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C50E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基于图像复原与生成式对抗网络的模糊人脸识别研究综述</w:t>
      </w:r>
    </w:p>
    <w:p w14:paraId="090CC52E">
      <w:pPr>
        <w:rPr>
          <w:rFonts w:hint="default"/>
        </w:rPr>
      </w:pPr>
    </w:p>
    <w:p w14:paraId="3B72F4A0">
      <w:pPr>
        <w:jc w:val="center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摘要</w:t>
      </w:r>
    </w:p>
    <w:p w14:paraId="06310C4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运动模糊是人脸识别场景中导致识别率下降的关键问题之一，严重限制了人脸识别技术在实时监控、身份验证等实际场景的应用。现有模糊图像复原方法存在抗噪声能力弱、细节丢失严重等缺陷，难以兼顾整体去模糊与局部特征保留。</w:t>
      </w:r>
    </w:p>
    <w:p w14:paraId="7C0A184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本文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聚焦 2015-2020 年运动模糊人脸识别相关研究，以陶柯竹《基于图像复原与生成式对抗网络的模糊人脸识别研究》为核心，系统梳理模糊人脸复原与识别的技术演进，详细分析核心模型的设计原理、实现路径与性能表现，对比不同复原方法的有效性，总结数据集与评价指标的应用规律，指出当前研究的现存问题与优化方向。研究表明，融合传统图像复原算法与生成对抗网络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GAN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）的混合方法（如基于最小二乘方滤波的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SRGAN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）能有效提升运动模糊人脸的识别性能，为复杂场景下的人脸识别提供了可行方案。</w:t>
      </w:r>
    </w:p>
    <w:p w14:paraId="63FB955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关键词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：运动模糊；人脸识别；图像复原；生成对抗网络；SRGAN；最小二乘方滤波</w:t>
      </w:r>
    </w:p>
    <w:p w14:paraId="0275151C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一、引言</w:t>
      </w:r>
    </w:p>
    <w:p w14:paraId="1932F2F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研究背景</w:t>
      </w:r>
    </w:p>
    <w:p w14:paraId="0DD0C7C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随着人机交互技术的发展，人脸识别凭借非接触性、非强制性等优势，已广泛应用于安防监控、智能终端解锁、身份核验等领域。然而，在实际图像采集过程中，相机与被拍摄对象的相对运动易产生运动模糊，导致人脸关键特征（如五官轮廓、纹理细节）受损，显著降低识别系统的准确率。研究表明，运动模糊可使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FaceNet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等先进模型的识别率从 97.75% 降至 80.37%，成为制约人脸识别技术落地的核心瓶颈（陶柯竹，2020）。</w:t>
      </w:r>
    </w:p>
    <w:p w14:paraId="1F865CD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传统模糊图像复原方法（如维纳滤波）抗噪声能力弱，难以处理复杂运动模糊场景；单一深度学习模型（如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）直接应用于模糊人脸时，整体去模糊效果有限，无法充分还原识别所需的特征点。因此，如何高效融合传统算法与深度学习优势，实现运动模糊人脸的高质量复原与精准识别，成为当前研究的重点课题。</w:t>
      </w:r>
    </w:p>
    <w:p w14:paraId="72DF68E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研究意义</w:t>
      </w:r>
    </w:p>
    <w:p w14:paraId="32EEEDD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现有运动模糊人脸识别研究缺乏对 “复原 - 识别” 全流程的系统性优化，传统方法与深度学习模型的融合机制尚未完善。陶柯竹的研究通过设计一体化人脸识别系统，提出混合式模糊复原方法，有效解决了运动模糊导致的识别率下降问题，其研究成果不仅为模糊人脸识别提供了技术参考，也为传统算法与深度学习的融合应用提供了实践范式。</w:t>
      </w:r>
    </w:p>
    <w:p w14:paraId="1474273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本文通过综述该研究及相关领域成果，明确运动模糊人脸识别的技术瓶颈、核心创新点与性能边界，为后续研究提供清晰的技术脉络与优化方向，助力提升人脸识别技术在复杂场景下的鲁棒性。</w:t>
      </w:r>
    </w:p>
    <w:p w14:paraId="17BDD65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综述范围</w:t>
      </w:r>
    </w:p>
    <w:p w14:paraId="335688C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时间范围：聚焦 2015-2020 年相关研究，重点解析陶柯竹 2020 年硕士论文的核心成果；</w:t>
      </w:r>
    </w:p>
    <w:p w14:paraId="1FAF0E4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技术范围：涵盖传统图像复原算法（维纳滤波、最小二乘方滤波）、深度学习模型（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FaceNet、SRGAN）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及混合式复原方法；</w:t>
      </w:r>
    </w:p>
    <w:p w14:paraId="09DE082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研究对象：限定为运动模糊场景下的人脸识别，不涉及散焦模糊、高斯模糊等其他类型；</w:t>
      </w:r>
    </w:p>
    <w:p w14:paraId="2DA1877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数据范围：聚焦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ORL、LFW、CelebA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等公开数据集及自建数据集的实验验证结果。</w:t>
      </w:r>
    </w:p>
    <w:p w14:paraId="36EB29C6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二、研究背景与技术演进</w:t>
      </w:r>
    </w:p>
    <w:p w14:paraId="3D3AD02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传统方法阶段（2015 年前）</w:t>
      </w:r>
    </w:p>
    <w:p w14:paraId="579B407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运动模糊人脸识别的传统研究主要分为两类：一是基于经典图像复原算法的去模糊处理，二是基于统计或几何特征的识别方法。图像复原方面，维纳滤波（最小均方误差滤波）通过最小化均方误差实现模糊复原，但对噪声敏感，且需已知模糊核参数；最小二乘方滤波（正则滤波）通过引入约束条件提升抗噪声能力，但细节还原不足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Flusser et al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., 2016）。识别方法方面，PCA（主成分分析）等统计方法通过特征降维实现人脸识别，虽计算简单，但对模糊特征鲁棒性差，识别率较低（李盛文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et al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., 2010）。</w:t>
      </w:r>
    </w:p>
    <w:p w14:paraId="154289A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该阶段方法的核心局限的是：复原与识别过程相互独立，未形成协同优化；传统复原算法难以兼顾整体去模糊与局部特征保留，识别模型对模糊特征适应性弱。</w:t>
      </w:r>
    </w:p>
    <w:p w14:paraId="161B9FC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深度学习单一模型阶段（2015-2018 年）</w:t>
      </w:r>
    </w:p>
    <w:p w14:paraId="14BEF00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随着深度学习的兴起，人脸识别模型迎来突破性进展。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（2015）通过深度卷积神经网络（Inception-ResNetV1）将人脸映射为 128 维特征向量，采用三联子损失函数提升特征区分度，在 LFW 数据集上识别率达 97.75%，成为主流识别基准（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Schroff et al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., 2015）。图像复原方面，SRGAN（2017）引入 GAN 的对抗训练机制，结合感知损失提升图像细节还原能力，为模糊图像的超分复原提供了新路径（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Ledig et al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., 2017）。</w:t>
      </w:r>
    </w:p>
    <w:p w14:paraId="41EB1DA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然而，该阶段单一深度学习模型仍存在缺陷：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直接处理模糊图像时，特征提取能力大幅下降；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单独应用于运动模糊人脸时，整体去模糊效果有限，难以满足识别需求（陶柯竹，2020）。</w:t>
      </w:r>
    </w:p>
    <w:p w14:paraId="4D89C07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2.3 混合式方法阶段（2018-2020 年）</w:t>
      </w:r>
    </w:p>
    <w:p w14:paraId="55871CE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为解决单一方法的局限性，研究者开始探索传统复原算法与深度学习的融合。陶柯竹（2020）提出基于最小二乘方滤波的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SRGAN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方法，先通过传统算法实现整体去模糊，再利用深度学习模型还原局部细节，形成 “复原 - 增强 - 识别” 的全流程优化。该阶段方法的核心突破在于：通过多模块协同，兼顾整体去模糊的稳定性与局部特征的丰富性，显著提升了模糊人脸的识别率。</w:t>
      </w:r>
    </w:p>
    <w:p w14:paraId="14AB80D6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三、核心技术与方法分类</w:t>
      </w:r>
    </w:p>
    <w:p w14:paraId="031A146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 人脸识别系统设计</w:t>
      </w:r>
    </w:p>
    <w:p w14:paraId="2FF1557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陶柯竹设计的人脸识别系统包含三大模块，实现模糊人脸识别的全流程支持：</w:t>
      </w:r>
    </w:p>
    <w:p w14:paraId="1C806D1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人脸检测模块：基于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Haarcascade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算法，通过 Haar 特征与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AdaBoost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级联分类器实现实时人脸检测，结合积分图优化特征计算效率，检测准确率高且速度快；</w:t>
      </w:r>
    </w:p>
    <w:p w14:paraId="71222A2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人脸数据库模块：融合 ORL 公开数据集（40 人、400 张图像）与自建数据集（15 人、150 张图像），统一图像尺寸为 92×112，为模型训练与测试提供多样化数据；</w:t>
      </w:r>
    </w:p>
    <w:p w14:paraId="2AD886F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识别模块：集成经典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PCA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算法与深度学习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模型，可根据场景需求选择：PCA 适用于资源受限场景，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适用于高精度需求场景。</w:t>
      </w:r>
    </w:p>
    <w:p w14:paraId="6C234EA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 模糊人脸复原方法分类</w:t>
      </w:r>
    </w:p>
    <w:p w14:paraId="71630E8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基于核心技术路径，运动模糊人脸复原方法可分为三类：</w:t>
      </w:r>
    </w:p>
    <w:p w14:paraId="4C32757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传统滤波类：以维纳滤波、最小二乘方滤波为代表，通过数学建模实现去模糊，优势是计算简单、稳定性强，劣势是细节还原不足；</w:t>
      </w:r>
    </w:p>
    <w:p w14:paraId="150B20A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深度学习类：以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为代表，通过生成器与判别器的对抗训练生成高分辨率图像，优势是细节丰富，劣势是整体去模糊能力弱；</w:t>
      </w:r>
    </w:p>
    <w:p w14:paraId="7A9336D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混合式类：以 “最小二乘方滤波 +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 为代表，融合前两类方法优势，先通过传统滤波实现整体去模糊，再通过深度学习增强细节，兼顾稳定性与精准性。</w:t>
      </w:r>
    </w:p>
    <w:p w14:paraId="7E7476D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3.3 核心混合式方法：基于最小二乘方滤波的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</w:p>
    <w:p w14:paraId="750C078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3.3.1 方法流程</w:t>
      </w:r>
    </w:p>
    <w:p w14:paraId="44951B4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输入运动模糊人脸图像，通过最小二乘方滤波进行整体去模糊，抑制噪声干扰；对滤波后的图像进行尺寸变换，适配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SRGAN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模型输入要求（128×128×3）；</w:t>
      </w:r>
    </w:p>
    <w:p w14:paraId="697DAD4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利用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生成高分辨率图像，还原人脸细节特征；将复原图像输入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模型完成识别。</w:t>
      </w:r>
    </w:p>
    <w:p w14:paraId="698E34D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3.3.2 关键技术</w:t>
      </w:r>
    </w:p>
    <w:p w14:paraId="01B6908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最小二乘方滤波：通过拉格朗日系数引入约束条件，优化目标函数为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F^(u,v)=[∣H(u,v)∣2+γ∣P(u,v)∣2H∗(u,v)​]G(u,v)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，提升抗噪声能力；</w:t>
      </w:r>
    </w:p>
    <w:p w14:paraId="75310B9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网络结构：生成器含 16 个残差块与 2 个反卷积层，实现 4 倍分辨率提升；判别器含 7 个卷积块与全连接层，区分真实与生成高分辨率图像；</w:t>
      </w:r>
    </w:p>
    <w:p w14:paraId="0FA4B8E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损失函数：采用 “内容损失（VGG 特征欧氏距离）+ 对抗损失”，平衡图像保真度与细节丰富度。</w:t>
      </w:r>
    </w:p>
    <w:p w14:paraId="6348F4B8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四、核心模型对比分析</w:t>
      </w:r>
    </w:p>
    <w:p w14:paraId="77C5302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复原方法核心参数与性能对比</w:t>
      </w:r>
    </w:p>
    <w:p w14:paraId="4A8041BC">
      <w:r>
        <w:drawing>
          <wp:inline distT="0" distB="0" distL="114300" distR="114300">
            <wp:extent cx="3529330" cy="104965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7190" cy="10934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A5E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实现难度分析</w:t>
      </w:r>
    </w:p>
    <w:p w14:paraId="2269957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4.2.1 传统滤波方法（维纳滤波、最小二乘方滤波）</w:t>
      </w:r>
    </w:p>
    <w:p w14:paraId="6E29447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优势：无需训练，计算复杂度低（时间复杂度 O (H×W)，H、W 为图像高宽）；</w:t>
      </w:r>
    </w:p>
    <w:p w14:paraId="4254C39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难点：参数调优依赖经验，维纳滤波需准确估计模糊核与信噪比，最小二乘方滤波需调整 γ 值平衡去模糊与噪声抑制。</w:t>
      </w:r>
    </w:p>
    <w:p w14:paraId="2539724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4.2.2 深度学习方法（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7CBC8E0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优势：细节还原能力强；</w:t>
      </w:r>
    </w:p>
    <w:p w14:paraId="01FB55F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难点：硬件要求高（需 GPU 支持），训练周期长（10000 代约需 24 小时），易出现模式崩溃，需优化学习率衰减策略（每 3000 代减半）。</w:t>
      </w:r>
    </w:p>
    <w:p w14:paraId="3A73F9F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4.2.3 混合式方法（最小二乘方滤波 +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041735E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优势：兼顾稳定性与细节；</w:t>
      </w:r>
    </w:p>
    <w:p w14:paraId="425C189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难点：需解决两种方法的适配问题，包括滤波后图像尺寸归一化、SRGAN 输入特征匹配，参数协同优化难度高于单一方法。</w:t>
      </w:r>
    </w:p>
    <w:p w14:paraId="0B2F404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4.3 验证有效性的核心路径</w:t>
      </w:r>
    </w:p>
    <w:p w14:paraId="3553BAE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陶柯竹通过 “三级验证” 体系验证方法有效性，确保结果可靠：</w:t>
      </w:r>
    </w:p>
    <w:p w14:paraId="37CFCBA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主观视觉验证：对比复原图像与原图的纹理、轮廓一致性，混合式方法复原图像的头发丝、衣物标志等细节更清晰；</w:t>
      </w:r>
    </w:p>
    <w:p w14:paraId="714B595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客观指标验证：采用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PSNR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（峰值信噪比）、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SSIM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（结构相似度）衡量复原质量，混合式方法的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PSNR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较单一方法提升 5%-25.6%；</w:t>
      </w:r>
    </w:p>
    <w:p w14:paraId="0C4F0B9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人脸识别验证：将复原图像输入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FaceNet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模型，对比识别率、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AUC、EER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、验证率，混合式方法的识别率从模糊图像的 80.37% 提升至 97.02%，接近原图识别率 97.75%。</w:t>
      </w:r>
    </w:p>
    <w:p w14:paraId="4E14600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4.4 对比方法与核心结论</w:t>
      </w:r>
    </w:p>
    <w:p w14:paraId="46A2DF5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与传统滤波对比：最小二乘方滤波的抗噪声能力优于维纳滤波，其 PSNR 提升率较维纳滤波高 2%-8%，识别率高 10.26%；</w:t>
      </w:r>
    </w:p>
    <w:p w14:paraId="17A1E2A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与单一 SRGAN 对比：混合式方法的识别率提升 16.36%，表明先整体去模糊再细节增强的流程更适配模糊人脸识别；</w:t>
      </w:r>
    </w:p>
    <w:p w14:paraId="5894566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核心结论：混合式方法通过优势互补，在复原质量与识别性能上均优于单一方法，是解决运动模糊人脸识别的有效路径。</w:t>
      </w:r>
    </w:p>
    <w:p w14:paraId="3786BCA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五、数据集与评价指标</w:t>
      </w:r>
    </w:p>
    <w:p w14:paraId="48EFABA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5.1 主流数据集</w:t>
      </w:r>
    </w:p>
    <w:p w14:paraId="10BBE214">
      <w:r>
        <w:drawing>
          <wp:inline distT="0" distB="0" distL="114300" distR="114300">
            <wp:extent cx="5266055" cy="1459230"/>
            <wp:effectExtent l="0" t="0" r="444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E03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 评价指标体系</w:t>
      </w:r>
    </w:p>
    <w:p w14:paraId="672DA04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5.2.1 复原质量指标</w:t>
      </w:r>
    </w:p>
    <w:p w14:paraId="6E0A57D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峰值信噪比（PSNR）：衡量像素级失真程度，公式为PSNR=10log10​(MSE(2n−1)2​)，数值越大失真越小，单位 dB；</w:t>
      </w:r>
    </w:p>
    <w:p w14:paraId="43E286A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结构相似度（SSIM）：衡量图像结构一致性，融合亮度、对比度、结构三个维度，公式为SSIM(X,Y)=l(X,Y)⋅c(X,Y)⋅s(X,Y)，取值范围 [0,1]，越接近 1 越相似。</w:t>
      </w:r>
    </w:p>
    <w:p w14:paraId="510E978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5.2.2 人脸识别指标</w:t>
      </w:r>
    </w:p>
    <w:p w14:paraId="71A8FB2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识别率（Accuracy）：正确识别的样本数占总样本数的比例，核心评价指标；</w:t>
      </w:r>
    </w:p>
    <w:p w14:paraId="56A4E72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AUC（Area Under ROC Curve）：ROC 曲线下面积，衡量模型区分能力，取值范围 [0.5,1]，越接近 1 性能越好；</w:t>
      </w:r>
    </w:p>
    <w:p w14:paraId="77D8EF0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EER（Equal Error Rate）：误识率与拒识率相等时的数值，越小模型鲁棒性越强；</w:t>
      </w:r>
    </w:p>
    <w:p w14:paraId="2718EA9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验证率（Validation Rate）：同一人图像被正确判定为同一人的比例，反映模型覆盖能力。</w:t>
      </w:r>
    </w:p>
    <w:p w14:paraId="141E2F3D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六、现存问题与挑战</w:t>
      </w:r>
    </w:p>
    <w:p w14:paraId="511F02B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6.1 方法局限性</w:t>
      </w:r>
    </w:p>
    <w:p w14:paraId="7F12C27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泛化性不足：混合式方法在运动位移 &gt; 21 像素、角度 &gt; 11° 的极端模糊场景下，识别率下降明显，对复杂运动模糊的适应性弱；</w:t>
      </w:r>
    </w:p>
    <w:p w14:paraId="0FFE5E9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抗噪声能力有限：面对强噪声（方差 &gt; 0.001），最小二乘方滤波的复原效果恶化，需额外引入噪声抑制模块；</w:t>
      </w:r>
    </w:p>
    <w:p w14:paraId="2FCAB13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实时性待提升：SRGAN 训练周期长（10000 代），单张图像复原时间约 0.5s，难以满足实时监控等低延迟场景需求。</w:t>
      </w:r>
    </w:p>
    <w:p w14:paraId="24E6243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6.2 技术瓶颈</w:t>
      </w:r>
    </w:p>
    <w:p w14:paraId="575ABC2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模糊核估计精度：现有方法假设运动模糊核为均匀分布，实际场景中运动往往非均匀，模糊核估计不准确导致复原效果下降；</w:t>
      </w:r>
    </w:p>
    <w:p w14:paraId="5675BE5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(2)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模块协同优化：传统滤波与 SRGAN 的参数调整相互独立，缺乏端到端的联合优化，性能存在提升空间；</w:t>
      </w:r>
    </w:p>
    <w:p w14:paraId="5488EB2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(3)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数据集多样性：现有数据集缺乏多族群、多姿态的运动模糊样本，模型在真实场景中的泛化性受限。</w:t>
      </w:r>
    </w:p>
    <w:p w14:paraId="3F16C5C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6.3 应用挑战</w:t>
      </w:r>
    </w:p>
    <w:p w14:paraId="3E1CD4B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硬件依赖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：SRGAN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训练需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GPU 支持（如 GTX 1060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及以上），限制了在嵌入式设备中的部署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5098FC7F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七、结论与展望</w:t>
      </w:r>
    </w:p>
    <w:p w14:paraId="18F1700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7.1 结论</w:t>
      </w:r>
    </w:p>
    <w:p w14:paraId="79938FE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本文以陶柯竹的研究为核心，系统综述了运动模糊人脸识别的技术演进与核心方法，得出以下结论：</w:t>
      </w:r>
    </w:p>
    <w:p w14:paraId="166CE7F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技术演进呈现 “传统单一方法→深度学习单一模型→混合式方法” 的脉络，混合式方法通过融合传统算法的稳定性与深度学习的细节增强能力，成为当前最优技术路径；</w:t>
      </w:r>
    </w:p>
    <w:p w14:paraId="340D8AF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基于最小二乘方滤波的 SRGAN 方法有效解决了运动模糊导致的识别率下降问题，其识别率达 97.02%，接近清晰图像的识别性能，验证了混合式方法的有效性；</w:t>
      </w:r>
    </w:p>
    <w:p w14:paraId="4750C13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数据集与评价指标体系已趋于成熟，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LFW、CelebA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为核心基准数据集，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PSNR、SSIM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、识别率、AUC 为关键评价指标，可全面衡量复原与识别性能。</w:t>
      </w:r>
    </w:p>
    <w:p w14:paraId="09115E7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7.2 展望</w:t>
      </w:r>
    </w:p>
    <w:p w14:paraId="028C77F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未来研究可聚焦以下方向：</w:t>
      </w:r>
    </w:p>
    <w:p w14:paraId="2BB35BD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端到端联合优化：构建 “去模糊 - 特征提取 - 识别” 一体化网络，实现传统算法与深度学习的参数协同优化，提升泛化性与实时性；</w:t>
      </w:r>
    </w:p>
    <w:p w14:paraId="06126EA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复杂模糊核适配：引入动态模糊核估计模块，适配非均匀运动模糊场景，提升极端条件下的复原效果；</w:t>
      </w:r>
    </w:p>
    <w:p w14:paraId="64C1068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轻量化模型设计：通过网络剪枝、量化等技术，降低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SRGAN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的参数量与计算复杂度，适配嵌入式设备部署；</w:t>
      </w:r>
    </w:p>
    <w:p w14:paraId="1BE0DA8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数据集扩充：构建多族群、多姿态、多噪声水平的运动模糊人脸数据集，提升模型的真实场景适应性；</w:t>
      </w:r>
    </w:p>
    <w:p w14:paraId="1A2F029A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参考文献</w:t>
      </w:r>
    </w:p>
    <w:p w14:paraId="7E2E223C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Abolhasani M., Rahmani M. Robust deterministic least-squares filtering for uncertain time-varying nonlinear systems with unknown inputs [J]. Systems &amp; Control Letters, 2018, 122</w:t>
      </w:r>
    </w:p>
    <w:p w14:paraId="5DBBD3E8">
      <w:pPr>
        <w:numPr>
          <w:ilvl w:val="0"/>
          <w:numId w:val="2"/>
        </w:numPr>
        <w:ind w:left="47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1-11.[2] Bettahar S., Lambert P., Stambouli A. B. PDE-based efficient method for colour image restoration [J]. Computers &amp; mathematics with applications, 2017, 74 </w:t>
      </w:r>
    </w:p>
    <w:p w14:paraId="3A2C2B6A">
      <w:pPr>
        <w:numPr>
          <w:ilvl w:val="0"/>
          <w:numId w:val="2"/>
        </w:numPr>
        <w:ind w:left="47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 577-590.[3] Flusser J., Farokhi S., Hoschl C., et al. Recognition of Images Degraded by Gaussian Blur [J]. IEEE Transactions on Image Processing, 2016, 25 (2): 790-806</w:t>
      </w:r>
    </w:p>
    <w:p w14:paraId="766BC380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Huang G B, Mattar M, Berg T, et al. Labeled faces in the wild: A database for studying face recognition in unconstrained environments [C]//Workshop on Faces in Real-Life Images: Detection, Alignment, and Recognition. 2008.</w:t>
      </w:r>
    </w:p>
    <w:p w14:paraId="365DDC0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Ledig C, Theis L, Huszár F, et al. Photo-realistic single image super-resolution using a generative adversarial network [C]//Proceedings of the IEEE Conference on Computer Vision and Pattern Recognition. 2017: 4681-4690.</w:t>
      </w:r>
    </w:p>
    <w:p w14:paraId="53E7ECF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Liu Z, Luo P, Wang X, et al. Deep learning face attributes in the wild [C]//Proceedings of the IEEE International Conference on Computer Vision. 2015: 3730-3738.</w:t>
      </w:r>
    </w:p>
    <w:p w14:paraId="15D7BDE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Perlibakas V. Distance measures for PCA-based face recognition [J]. Pattern Recognition Letters, 2004, 25 (6): 711-724</w:t>
      </w:r>
    </w:p>
    <w:p w14:paraId="7BAE373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.[8] Schroff F, Kalenichenko D, Philbin J. FaceNet: A unified embedding for face recognition and clustering [C]//Proceedings of the IEEE Conference on Computer Vision and Pattern Recognition. 2015: 815-823.</w:t>
      </w:r>
    </w:p>
    <w:p w14:paraId="706B130C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[9] 李盛文，鲍苏苏。基于 PCA+AdaBoost 算法的人脸识别技术 [J]. 计算机工程与应用，2010, 46 (4): 170-173.</w:t>
      </w:r>
    </w:p>
    <w:p w14:paraId="5B665971">
      <w:pPr>
        <w:numPr>
          <w:ilvl w:val="0"/>
          <w:numId w:val="4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陶柯竹。基于图像复原与生成式对抗网络的模糊人脸识别研究 [D]. 重庆：重庆邮电大学，2020.</w:t>
      </w:r>
    </w:p>
    <w:p w14:paraId="69B43B81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[11] 张玉叶，周胜明，赵育良，等。高速运动目标的运动模糊图像复原研究 [J]. 红外与激光工程，2017, 28 (4): 257-262.</w:t>
      </w:r>
    </w:p>
    <w:p w14:paraId="4D2E5E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9FE09"/>
    <w:multiLevelType w:val="singleLevel"/>
    <w:tmpl w:val="8AF9FE09"/>
    <w:lvl w:ilvl="0" w:tentative="0">
      <w:start w:val="10"/>
      <w:numFmt w:val="decimal"/>
      <w:suff w:val="space"/>
      <w:lvlText w:val="[%1]"/>
      <w:lvlJc w:val="left"/>
    </w:lvl>
  </w:abstractNum>
  <w:abstractNum w:abstractNumId="1">
    <w:nsid w:val="C35C76C6"/>
    <w:multiLevelType w:val="singleLevel"/>
    <w:tmpl w:val="C35C76C6"/>
    <w:lvl w:ilvl="0" w:tentative="0">
      <w:start w:val="2"/>
      <w:numFmt w:val="decimal"/>
      <w:lvlText w:val="(%1)"/>
      <w:lvlJc w:val="left"/>
      <w:pPr>
        <w:tabs>
          <w:tab w:val="left" w:pos="312"/>
        </w:tabs>
        <w:ind w:left="47" w:leftChars="0" w:firstLine="0" w:firstLineChars="0"/>
      </w:pPr>
    </w:lvl>
  </w:abstractNum>
  <w:abstractNum w:abstractNumId="2">
    <w:nsid w:val="08FF68ED"/>
    <w:multiLevelType w:val="singleLevel"/>
    <w:tmpl w:val="08FF68ED"/>
    <w:lvl w:ilvl="0" w:tentative="0">
      <w:start w:val="4"/>
      <w:numFmt w:val="decimal"/>
      <w:suff w:val="space"/>
      <w:lvlText w:val="[%1]"/>
      <w:lvlJc w:val="left"/>
    </w:lvl>
  </w:abstractNum>
  <w:abstractNum w:abstractNumId="3">
    <w:nsid w:val="774EA0F1"/>
    <w:multiLevelType w:val="singleLevel"/>
    <w:tmpl w:val="774EA0F1"/>
    <w:lvl w:ilvl="0" w:tentative="0">
      <w:start w:val="1"/>
      <w:numFmt w:val="decimal"/>
      <w:suff w:val="space"/>
      <w:lvlText w:val="[%1]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F5495"/>
    <w:rsid w:val="4F4F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2025-11-12T13:10:00Z</dcterms:created>
  <dc:creator>$</dc:creator>
  <cp:lastModifiedBy>$</cp:lastModifiedBy>
  <dcterms:modified xsi:type="dcterms:W3CDTF">2025-11-12T13:54:12Z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341AAF565162427BA594D761DB0C324E_11</vt:lpwstr>
  </property>
  <property fmtid="{D5CDD505-2E9C-101B-9397-08002B2CF9AE}" pid="4" name="KSOTemplateDocerSaveRecord">
    <vt:lpwstr>eyJoZGlkIjoiOTM4YjJhOGEzZGM3MGI2NDE3YTI3MWYyOGY4YmYwMGMiLCJ1c2VySWQiOiI5MzcyOTE5MDgifQ==</vt:lpwstr>
  </property>
</Properties>
</file>