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FA796" w14:textId="77777777" w:rsidR="001E0010" w:rsidRDefault="001E0010" w:rsidP="001E0010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10711">
        <w:rPr>
          <w:rFonts w:ascii="Arial" w:hAnsi="Arial" w:cs="Arial"/>
          <w:b/>
          <w:bCs/>
          <w:sz w:val="24"/>
          <w:szCs w:val="24"/>
        </w:rPr>
        <w:t>Ingeniería en Gestión Ambiental Local</w:t>
      </w:r>
    </w:p>
    <w:p w14:paraId="7227F915" w14:textId="7D7E0960" w:rsidR="001E0010" w:rsidRDefault="001E0010" w:rsidP="001E001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Hidrogeología </w:t>
      </w:r>
    </w:p>
    <w:p w14:paraId="129CFC56" w14:textId="4DF8F3E9" w:rsidR="001E0010" w:rsidRPr="00410711" w:rsidRDefault="001E0010" w:rsidP="001E001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Herramientas hidrogeológicas</w:t>
      </w:r>
      <w:r w:rsidRPr="00410711">
        <w:rPr>
          <w:rFonts w:ascii="Arial" w:hAnsi="Arial" w:cs="Arial"/>
          <w:sz w:val="24"/>
          <w:szCs w:val="24"/>
        </w:rPr>
        <w:t xml:space="preserve"> </w:t>
      </w:r>
    </w:p>
    <w:p w14:paraId="2B8936BA" w14:textId="77777777" w:rsidR="001E0010" w:rsidRPr="00410711" w:rsidRDefault="001E0010" w:rsidP="001E001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410711">
        <w:rPr>
          <w:rFonts w:ascii="Arial" w:hAnsi="Arial" w:cs="Arial"/>
          <w:sz w:val="24"/>
          <w:szCs w:val="24"/>
        </w:rPr>
        <w:t xml:space="preserve">Instructor: Javier Pérez </w:t>
      </w:r>
    </w:p>
    <w:p w14:paraId="45DB1826" w14:textId="66FCD39C" w:rsidR="001E0010" w:rsidRPr="00F64129" w:rsidRDefault="001E0010" w:rsidP="001E0010">
      <w:pPr>
        <w:spacing w:after="0" w:line="276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</w:rPr>
        <w:t>Pruebas de bombeo</w:t>
      </w:r>
    </w:p>
    <w:p w14:paraId="013A4F56" w14:textId="1CC14B64" w:rsidR="001E0010" w:rsidRPr="00F64129" w:rsidRDefault="001E0010" w:rsidP="001E0010">
      <w:pPr>
        <w:spacing w:before="240"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Pruebas de bombeo en acuíferos confinados</w:t>
      </w:r>
    </w:p>
    <w:p w14:paraId="0ED3556C" w14:textId="45C39A87" w:rsidR="001E0010" w:rsidRDefault="001E0010" w:rsidP="001E001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0010">
        <w:rPr>
          <w:rFonts w:ascii="Arial" w:hAnsi="Arial" w:cs="Arial"/>
          <w:b/>
          <w:bCs/>
          <w:sz w:val="24"/>
          <w:szCs w:val="24"/>
        </w:rPr>
        <w:t xml:space="preserve">Método de </w:t>
      </w:r>
      <w:r w:rsidR="00703800" w:rsidRPr="00703800">
        <w:rPr>
          <w:rFonts w:ascii="Arial" w:hAnsi="Arial" w:cs="Arial"/>
          <w:b/>
          <w:bCs/>
          <w:sz w:val="24"/>
          <w:szCs w:val="24"/>
        </w:rPr>
        <w:t>Cooper-Jacob</w:t>
      </w:r>
    </w:p>
    <w:p w14:paraId="59B0CBDC" w14:textId="77777777" w:rsidR="001E0010" w:rsidRPr="001E0010" w:rsidRDefault="001E0010" w:rsidP="001E0010">
      <w:pPr>
        <w:spacing w:after="0" w:line="360" w:lineRule="auto"/>
        <w:jc w:val="both"/>
        <w:rPr>
          <w:rFonts w:ascii="Arial" w:hAnsi="Arial" w:cs="Arial"/>
          <w:i/>
          <w:iCs/>
          <w:color w:val="215E99" w:themeColor="text2" w:themeTint="BF"/>
          <w:sz w:val="24"/>
          <w:szCs w:val="24"/>
        </w:rPr>
      </w:pPr>
      <w:r w:rsidRPr="001E0010">
        <w:rPr>
          <w:rFonts w:ascii="Arial" w:hAnsi="Arial" w:cs="Arial"/>
          <w:i/>
          <w:iCs/>
          <w:color w:val="215E99" w:themeColor="text2" w:themeTint="BF"/>
          <w:sz w:val="24"/>
          <w:szCs w:val="24"/>
        </w:rPr>
        <w:t>Introducción a la prueba de bombeo:</w:t>
      </w:r>
    </w:p>
    <w:p w14:paraId="7721D35B" w14:textId="735FFA49" w:rsidR="001E0010" w:rsidRDefault="00703800" w:rsidP="001E001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3800">
        <w:rPr>
          <w:rFonts w:ascii="Arial" w:hAnsi="Arial" w:cs="Arial"/>
          <w:sz w:val="24"/>
          <w:szCs w:val="24"/>
        </w:rPr>
        <w:t>El presente ejercicio tiene como objetivo determinar las propiedades hidráulicas fundamentales (Transmisividad y Coeficiente de Almacenamiento) de un acuífero confinado mediante un ensayo de bombeo en régimen transitorio, aplicando la aproximación lineal semilogarítmica de Cooper-Jacob.</w:t>
      </w:r>
      <w:r w:rsidR="001E0010" w:rsidRPr="001E0010">
        <w:rPr>
          <w:rFonts w:ascii="Arial" w:hAnsi="Arial" w:cs="Arial"/>
          <w:sz w:val="24"/>
          <w:szCs w:val="24"/>
        </w:rPr>
        <w:t xml:space="preserve"> </w:t>
      </w:r>
    </w:p>
    <w:p w14:paraId="46E126C2" w14:textId="342E7862" w:rsidR="001E0010" w:rsidRDefault="00703800" w:rsidP="001E0010">
      <w:p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703800">
        <w:rPr>
          <w:rFonts w:ascii="Arial" w:hAnsi="Arial" w:cs="Arial"/>
          <w:sz w:val="24"/>
          <w:szCs w:val="24"/>
        </w:rPr>
        <w:t>Para este análisis, asumiremos que las condiciones del subsuelo cumplen con los supuestos teóricos de flujo radial. A diferencia del método de curva patrón, evaluaremos el criterio de validez técnico del ingeniero: dado que esta solución es una simplificación matemática, requiere que los valores de la variable de pozo (u) sean pequeños (generalmente u &lt; 0.03), lo que obliga a identificar y descartar las mediciones inestables de los primeros minutos del ensayo.</w:t>
      </w:r>
    </w:p>
    <w:p w14:paraId="358F4439" w14:textId="77777777" w:rsidR="00703800" w:rsidRDefault="00703800" w:rsidP="00703800">
      <w:p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703800">
        <w:rPr>
          <w:rFonts w:ascii="Arial" w:hAnsi="Arial" w:cs="Arial"/>
          <w:sz w:val="24"/>
          <w:szCs w:val="24"/>
        </w:rPr>
        <w:t xml:space="preserve">El diseño conceptual de la prueba requiere la operación de dos pozos habilitados dentro de la misma formación acuífera:  </w:t>
      </w:r>
    </w:p>
    <w:p w14:paraId="6ED128D5" w14:textId="289D4C92" w:rsidR="001E0010" w:rsidRPr="00703800" w:rsidRDefault="001E0010" w:rsidP="00703800">
      <w:pPr>
        <w:pStyle w:val="Prrafodelista"/>
        <w:numPr>
          <w:ilvl w:val="0"/>
          <w:numId w:val="3"/>
        </w:num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 w:rsidRPr="00703800">
        <w:rPr>
          <w:rFonts w:ascii="Arial" w:hAnsi="Arial" w:cs="Arial"/>
          <w:sz w:val="24"/>
          <w:szCs w:val="24"/>
        </w:rPr>
        <w:t>Pozo de Bombeo (Pozo A): Encargado de la extracción de agua a un ritmo sostenido.</w:t>
      </w:r>
    </w:p>
    <w:p w14:paraId="69186DE2" w14:textId="77777777" w:rsidR="001E0010" w:rsidRDefault="001E0010" w:rsidP="001E0010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E0010">
        <w:rPr>
          <w:rFonts w:ascii="Arial" w:hAnsi="Arial" w:cs="Arial"/>
          <w:sz w:val="24"/>
          <w:szCs w:val="24"/>
        </w:rPr>
        <w:t>Pozo de Observación (Pozo B): Funciona como piezómetro para registrar la evolución temporal del abatimiento o descenso del nivel estático.</w:t>
      </w:r>
    </w:p>
    <w:p w14:paraId="422786B7" w14:textId="77777777" w:rsidR="001E0010" w:rsidRPr="001E0010" w:rsidRDefault="001E0010" w:rsidP="001E0010">
      <w:p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85B2B8E" w14:textId="77777777" w:rsidR="001E0010" w:rsidRPr="001E0010" w:rsidRDefault="001E0010" w:rsidP="001E0010">
      <w:pPr>
        <w:spacing w:after="0" w:line="360" w:lineRule="auto"/>
        <w:jc w:val="both"/>
        <w:rPr>
          <w:rFonts w:ascii="Arial" w:hAnsi="Arial" w:cs="Arial"/>
          <w:b/>
          <w:bCs/>
          <w:i/>
          <w:iCs/>
          <w:color w:val="215E99" w:themeColor="text2" w:themeTint="BF"/>
          <w:sz w:val="24"/>
          <w:szCs w:val="24"/>
        </w:rPr>
      </w:pPr>
      <w:r w:rsidRPr="001E0010">
        <w:rPr>
          <w:rFonts w:ascii="Arial" w:hAnsi="Arial" w:cs="Arial"/>
          <w:b/>
          <w:bCs/>
          <w:i/>
          <w:iCs/>
          <w:color w:val="215E99" w:themeColor="text2" w:themeTint="BF"/>
          <w:sz w:val="24"/>
          <w:szCs w:val="24"/>
        </w:rPr>
        <w:t>Planteamiento:</w:t>
      </w:r>
    </w:p>
    <w:p w14:paraId="10B570FE" w14:textId="77777777" w:rsidR="00703800" w:rsidRDefault="00703800" w:rsidP="001E001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3800">
        <w:rPr>
          <w:rFonts w:ascii="Arial" w:hAnsi="Arial" w:cs="Arial"/>
          <w:sz w:val="24"/>
          <w:szCs w:val="24"/>
        </w:rPr>
        <w:t>Para llevar la teoría a la práctica mediante nuestro entorno digital, procesaremos un modelo de regresión lineal basado en los siguientes parámetros operativos registrados en campo:</w:t>
      </w:r>
    </w:p>
    <w:p w14:paraId="4FA2BE0B" w14:textId="77777777" w:rsidR="001E0010" w:rsidRPr="001E0010" w:rsidRDefault="001E0010" w:rsidP="001E0010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E0010">
        <w:rPr>
          <w:rFonts w:ascii="Arial" w:hAnsi="Arial" w:cs="Arial"/>
          <w:sz w:val="24"/>
          <w:szCs w:val="24"/>
        </w:rPr>
        <w:t>Caudal de extracción (Q): 20 l/s de forma constante.</w:t>
      </w:r>
    </w:p>
    <w:p w14:paraId="51866A90" w14:textId="77777777" w:rsidR="00703800" w:rsidRPr="00703800" w:rsidRDefault="001E0010" w:rsidP="001E0010">
      <w:pPr>
        <w:numPr>
          <w:ilvl w:val="0"/>
          <w:numId w:val="2"/>
        </w:numPr>
        <w:spacing w:after="0" w:line="360" w:lineRule="auto"/>
        <w:jc w:val="both"/>
      </w:pPr>
      <w:r w:rsidRPr="00703800">
        <w:rPr>
          <w:rFonts w:ascii="Arial" w:hAnsi="Arial" w:cs="Arial"/>
          <w:sz w:val="24"/>
          <w:szCs w:val="24"/>
        </w:rPr>
        <w:lastRenderedPageBreak/>
        <w:t>Radio de observación (r): 150 metros (distancia de separación entre el pozo de bombeo y el piezómetro).</w:t>
      </w:r>
    </w:p>
    <w:p w14:paraId="6643EA64" w14:textId="77777777" w:rsidR="00703800" w:rsidRPr="00703800" w:rsidRDefault="00703800" w:rsidP="001E0010">
      <w:pPr>
        <w:numPr>
          <w:ilvl w:val="0"/>
          <w:numId w:val="2"/>
        </w:numPr>
        <w:spacing w:after="0" w:line="360" w:lineRule="auto"/>
        <w:jc w:val="both"/>
      </w:pPr>
      <w:r w:rsidRPr="00703800">
        <w:rPr>
          <w:rFonts w:ascii="Arial" w:hAnsi="Arial" w:cs="Arial"/>
          <w:sz w:val="24"/>
          <w:szCs w:val="24"/>
        </w:rPr>
        <w:t xml:space="preserve">Registros piezométricos: Serie de mediciones del descenso (en metros) correspondientes a tiempos sucesivos (en minutos), tabuladas en el archivo de trabajo adjunto. </w:t>
      </w:r>
    </w:p>
    <w:p w14:paraId="1F474A69" w14:textId="77777777" w:rsidR="00703800" w:rsidRDefault="00703800" w:rsidP="0070380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6BD2C40" w14:textId="5683F47D" w:rsidR="0023734F" w:rsidRDefault="00703800" w:rsidP="00703800">
      <w:pPr>
        <w:spacing w:after="0" w:line="360" w:lineRule="auto"/>
        <w:jc w:val="both"/>
      </w:pPr>
      <w:r w:rsidRPr="00703800">
        <w:rPr>
          <w:rFonts w:ascii="Arial" w:hAnsi="Arial" w:cs="Arial"/>
          <w:sz w:val="24"/>
          <w:szCs w:val="24"/>
        </w:rPr>
        <w:t xml:space="preserve">A partir de esta tabla, se deberá aplicar el criterio hidrogeológico para filtrar los datos válidos y proyectar la recta de ajuste.  </w:t>
      </w:r>
    </w:p>
    <w:sectPr w:rsidR="0023734F" w:rsidSect="00DD7F94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B3038"/>
    <w:multiLevelType w:val="multilevel"/>
    <w:tmpl w:val="06B8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4869A0"/>
    <w:multiLevelType w:val="multilevel"/>
    <w:tmpl w:val="B7FC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C43DA4"/>
    <w:multiLevelType w:val="hybridMultilevel"/>
    <w:tmpl w:val="FDC872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061926">
    <w:abstractNumId w:val="1"/>
  </w:num>
  <w:num w:numId="2" w16cid:durableId="1288512156">
    <w:abstractNumId w:val="0"/>
  </w:num>
  <w:num w:numId="3" w16cid:durableId="2035422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010"/>
    <w:rsid w:val="000811A0"/>
    <w:rsid w:val="000864F0"/>
    <w:rsid w:val="00172202"/>
    <w:rsid w:val="001B2ABC"/>
    <w:rsid w:val="001E0010"/>
    <w:rsid w:val="0023734F"/>
    <w:rsid w:val="00267DED"/>
    <w:rsid w:val="00293EC6"/>
    <w:rsid w:val="003A2911"/>
    <w:rsid w:val="004655E5"/>
    <w:rsid w:val="00496775"/>
    <w:rsid w:val="005224C4"/>
    <w:rsid w:val="00571F41"/>
    <w:rsid w:val="006D5B40"/>
    <w:rsid w:val="00703800"/>
    <w:rsid w:val="00735B78"/>
    <w:rsid w:val="007616C0"/>
    <w:rsid w:val="007768A7"/>
    <w:rsid w:val="007B2E24"/>
    <w:rsid w:val="007F15A0"/>
    <w:rsid w:val="0084029F"/>
    <w:rsid w:val="00896107"/>
    <w:rsid w:val="008A1D30"/>
    <w:rsid w:val="008D0980"/>
    <w:rsid w:val="008F61DA"/>
    <w:rsid w:val="00901BC9"/>
    <w:rsid w:val="009642B3"/>
    <w:rsid w:val="009A53C3"/>
    <w:rsid w:val="009C4100"/>
    <w:rsid w:val="00A5392C"/>
    <w:rsid w:val="00AC17D8"/>
    <w:rsid w:val="00AD5188"/>
    <w:rsid w:val="00B60CFC"/>
    <w:rsid w:val="00D17630"/>
    <w:rsid w:val="00D27892"/>
    <w:rsid w:val="00D47816"/>
    <w:rsid w:val="00D64AA1"/>
    <w:rsid w:val="00D6679F"/>
    <w:rsid w:val="00DC427C"/>
    <w:rsid w:val="00DD7F94"/>
    <w:rsid w:val="00DF6D19"/>
    <w:rsid w:val="00E120B3"/>
    <w:rsid w:val="00EC2662"/>
    <w:rsid w:val="00F5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1F9E6"/>
  <w15:chartTrackingRefBased/>
  <w15:docId w15:val="{AC5C42EB-3D26-4AFC-8478-F1952AE4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010"/>
  </w:style>
  <w:style w:type="paragraph" w:styleId="Ttulo1">
    <w:name w:val="heading 1"/>
    <w:aliases w:val="Título 1 Apa 7ma"/>
    <w:basedOn w:val="Normal"/>
    <w:next w:val="Normal"/>
    <w:link w:val="Ttulo1Car"/>
    <w:uiPriority w:val="9"/>
    <w:qFormat/>
    <w:rsid w:val="00EC2662"/>
    <w:pPr>
      <w:keepNext/>
      <w:keepLines/>
      <w:spacing w:after="0" w:line="480" w:lineRule="auto"/>
      <w:jc w:val="center"/>
      <w:outlineLvl w:val="0"/>
    </w:pPr>
    <w:rPr>
      <w:rFonts w:ascii="Georgia" w:eastAsiaTheme="majorEastAsia" w:hAnsi="Georg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2662"/>
    <w:pPr>
      <w:keepNext/>
      <w:keepLines/>
      <w:spacing w:after="0" w:line="480" w:lineRule="auto"/>
      <w:outlineLvl w:val="1"/>
    </w:pPr>
    <w:rPr>
      <w:rFonts w:ascii="Georgia" w:eastAsiaTheme="majorEastAsia" w:hAnsi="Georg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2662"/>
    <w:pPr>
      <w:keepNext/>
      <w:keepLines/>
      <w:spacing w:after="0" w:line="480" w:lineRule="auto"/>
      <w:outlineLvl w:val="2"/>
    </w:pPr>
    <w:rPr>
      <w:rFonts w:ascii="Georgia" w:eastAsiaTheme="majorEastAsia" w:hAnsi="Georgia" w:cstheme="majorBidi"/>
      <w:b/>
      <w:i/>
      <w:szCs w:val="28"/>
    </w:rPr>
  </w:style>
  <w:style w:type="paragraph" w:styleId="Ttulo4">
    <w:name w:val="heading 4"/>
    <w:aliases w:val="Título NIVEL 4"/>
    <w:basedOn w:val="Normal"/>
    <w:next w:val="Normal"/>
    <w:link w:val="Ttulo4Car"/>
    <w:uiPriority w:val="9"/>
    <w:unhideWhenUsed/>
    <w:qFormat/>
    <w:rsid w:val="00AD5188"/>
    <w:pPr>
      <w:keepNext/>
      <w:keepLines/>
      <w:spacing w:after="0" w:line="360" w:lineRule="auto"/>
      <w:ind w:left="720"/>
      <w:outlineLvl w:val="3"/>
    </w:pPr>
    <w:rPr>
      <w:rFonts w:ascii="Arial" w:eastAsiaTheme="majorEastAsia" w:hAnsi="Arial" w:cstheme="majorBidi"/>
      <w:iCs/>
      <w:lang w:eastAsia="es-MX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0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0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0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0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0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ma">
    <w:name w:val="Apa 7ma"/>
    <w:basedOn w:val="TDC1"/>
    <w:link w:val="Apa7maCar"/>
    <w:qFormat/>
    <w:rsid w:val="00EC2662"/>
    <w:pPr>
      <w:tabs>
        <w:tab w:val="left" w:pos="440"/>
        <w:tab w:val="right" w:leader="dot" w:pos="8828"/>
      </w:tabs>
      <w:spacing w:after="240"/>
      <w:ind w:firstLine="720"/>
    </w:pPr>
    <w:rPr>
      <w:bCs w:val="0"/>
    </w:rPr>
  </w:style>
  <w:style w:type="character" w:customStyle="1" w:styleId="Apa7maCar">
    <w:name w:val="Apa 7ma Car"/>
    <w:basedOn w:val="Fuentedeprrafopredeter"/>
    <w:link w:val="Apa7ma"/>
    <w:rsid w:val="00EC2662"/>
    <w:rPr>
      <w:rFonts w:ascii="Georgia" w:hAnsi="Georgia" w:cs="Arial"/>
      <w:bCs/>
      <w:noProof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qFormat/>
    <w:rsid w:val="007768A7"/>
    <w:pPr>
      <w:tabs>
        <w:tab w:val="right" w:leader="dot" w:pos="9089"/>
      </w:tabs>
      <w:spacing w:after="100" w:line="360" w:lineRule="auto"/>
    </w:pPr>
    <w:rPr>
      <w:rFonts w:ascii="Arial" w:eastAsia="Times New Roman" w:hAnsi="Arial" w:cs="Arial"/>
      <w:b/>
      <w:bCs/>
      <w:noProof/>
      <w:sz w:val="24"/>
      <w:szCs w:val="24"/>
      <w:lang w:val="es-ES" w:eastAsia="es-MX"/>
      <w14:ligatures w14:val="none"/>
    </w:rPr>
  </w:style>
  <w:style w:type="character" w:customStyle="1" w:styleId="Ttulo1Car">
    <w:name w:val="Título 1 Car"/>
    <w:aliases w:val="Título 1 Apa 7ma Car"/>
    <w:basedOn w:val="Fuentedeprrafopredeter"/>
    <w:link w:val="Ttulo1"/>
    <w:uiPriority w:val="9"/>
    <w:rsid w:val="00EC2662"/>
    <w:rPr>
      <w:rFonts w:ascii="Georgia" w:eastAsiaTheme="majorEastAsia" w:hAnsi="Georgia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2662"/>
    <w:rPr>
      <w:rFonts w:ascii="Georgia" w:eastAsiaTheme="majorEastAsia" w:hAnsi="Georgia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2662"/>
    <w:rPr>
      <w:rFonts w:ascii="Georgia" w:eastAsiaTheme="majorEastAsia" w:hAnsi="Georgia" w:cstheme="majorBidi"/>
      <w:b/>
      <w:i/>
      <w:szCs w:val="28"/>
    </w:rPr>
  </w:style>
  <w:style w:type="character" w:customStyle="1" w:styleId="TDC1Car">
    <w:name w:val="TDC 1 Car"/>
    <w:basedOn w:val="Fuentedeprrafopredeter"/>
    <w:link w:val="TDC1"/>
    <w:uiPriority w:val="39"/>
    <w:rsid w:val="007768A7"/>
    <w:rPr>
      <w:rFonts w:ascii="Arial" w:eastAsia="Times New Roman" w:hAnsi="Arial" w:cs="Arial"/>
      <w:b/>
      <w:bCs/>
      <w:noProof/>
      <w:sz w:val="24"/>
      <w:szCs w:val="24"/>
      <w:lang w:val="es-ES"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EC2662"/>
    <w:pPr>
      <w:spacing w:after="0" w:line="480" w:lineRule="auto"/>
      <w:ind w:left="720"/>
    </w:pPr>
    <w:rPr>
      <w:rFonts w:ascii="Georgia" w:hAnsi="Georgia"/>
    </w:rPr>
  </w:style>
  <w:style w:type="paragraph" w:styleId="TDC3">
    <w:name w:val="toc 3"/>
    <w:basedOn w:val="Normal"/>
    <w:next w:val="Normal"/>
    <w:uiPriority w:val="39"/>
    <w:unhideWhenUsed/>
    <w:qFormat/>
    <w:rsid w:val="00EC2662"/>
    <w:pPr>
      <w:spacing w:after="0" w:line="480" w:lineRule="auto"/>
      <w:ind w:left="1440"/>
    </w:pPr>
    <w:rPr>
      <w:rFonts w:ascii="Georgia" w:hAnsi="Georgia"/>
    </w:rPr>
  </w:style>
  <w:style w:type="paragraph" w:styleId="TDC4">
    <w:name w:val="toc 4"/>
    <w:basedOn w:val="Normal"/>
    <w:next w:val="Normal"/>
    <w:uiPriority w:val="39"/>
    <w:semiHidden/>
    <w:unhideWhenUsed/>
    <w:qFormat/>
    <w:rsid w:val="00EC2662"/>
    <w:pPr>
      <w:spacing w:after="0" w:line="480" w:lineRule="auto"/>
      <w:ind w:left="2160"/>
    </w:pPr>
    <w:rPr>
      <w:rFonts w:ascii="Georgia" w:hAnsi="Georgia"/>
    </w:rPr>
  </w:style>
  <w:style w:type="paragraph" w:styleId="TDC5">
    <w:name w:val="toc 5"/>
    <w:basedOn w:val="Normal"/>
    <w:next w:val="Normal"/>
    <w:uiPriority w:val="39"/>
    <w:semiHidden/>
    <w:unhideWhenUsed/>
    <w:qFormat/>
    <w:rsid w:val="00EC2662"/>
    <w:pPr>
      <w:spacing w:after="0" w:line="480" w:lineRule="auto"/>
      <w:ind w:left="2880"/>
    </w:pPr>
    <w:rPr>
      <w:rFonts w:ascii="Georgia" w:hAnsi="Georgia"/>
    </w:rPr>
  </w:style>
  <w:style w:type="character" w:customStyle="1" w:styleId="Ttulo4Car">
    <w:name w:val="Título 4 Car"/>
    <w:aliases w:val="Título NIVEL 4 Car"/>
    <w:basedOn w:val="Fuentedeprrafopredeter"/>
    <w:link w:val="Ttulo4"/>
    <w:uiPriority w:val="9"/>
    <w:rsid w:val="00AD5188"/>
    <w:rPr>
      <w:rFonts w:ascii="Arial" w:eastAsiaTheme="majorEastAsia" w:hAnsi="Arial" w:cstheme="majorBidi"/>
      <w:iCs/>
      <w:lang w:eastAsia="es-MX"/>
    </w:rPr>
  </w:style>
  <w:style w:type="paragraph" w:customStyle="1" w:styleId="Subtitulodelatabla">
    <w:name w:val="Subtitulo de la tabla"/>
    <w:basedOn w:val="Normal"/>
    <w:qFormat/>
    <w:rsid w:val="00D64AA1"/>
    <w:pPr>
      <w:keepNext/>
      <w:spacing w:after="0" w:line="480" w:lineRule="auto"/>
    </w:pPr>
    <w:rPr>
      <w:rFonts w:ascii="Georgia" w:hAnsi="Georgia"/>
      <w:i/>
      <w:iCs/>
      <w:color w:val="0E2841" w:themeColor="text2"/>
      <w:szCs w:val="18"/>
    </w:rPr>
  </w:style>
  <w:style w:type="paragraph" w:customStyle="1" w:styleId="Titulodelatabla">
    <w:name w:val="Titulo de la tabla"/>
    <w:basedOn w:val="Sinespaciado"/>
    <w:link w:val="TitulodelatablaCar"/>
    <w:qFormat/>
    <w:rsid w:val="00D64AA1"/>
    <w:pPr>
      <w:keepNext/>
      <w:spacing w:line="480" w:lineRule="auto"/>
    </w:pPr>
    <w:rPr>
      <w:rFonts w:ascii="Georgia" w:eastAsia="Times New Roman" w:hAnsi="Georgia" w:cs="Times New Roman"/>
      <w:b/>
      <w:i/>
      <w:color w:val="0E2841" w:themeColor="text2"/>
      <w:sz w:val="18"/>
      <w:szCs w:val="24"/>
      <w14:ligatures w14:val="none"/>
    </w:rPr>
  </w:style>
  <w:style w:type="character" w:customStyle="1" w:styleId="TitulodelatablaCar">
    <w:name w:val="Titulo de la tabla Car"/>
    <w:basedOn w:val="Fuentedeprrafopredeter"/>
    <w:link w:val="Titulodelatabla"/>
    <w:rsid w:val="00D64AA1"/>
    <w:rPr>
      <w:rFonts w:ascii="Georgia" w:eastAsia="Times New Roman" w:hAnsi="Georgia" w:cs="Times New Roman"/>
      <w:b/>
      <w:i/>
      <w:color w:val="0E2841" w:themeColor="text2"/>
      <w:kern w:val="0"/>
      <w:sz w:val="18"/>
      <w:szCs w:val="24"/>
      <w14:ligatures w14:val="none"/>
    </w:rPr>
  </w:style>
  <w:style w:type="paragraph" w:styleId="Sinespaciado">
    <w:name w:val="No Spacing"/>
    <w:uiPriority w:val="1"/>
    <w:qFormat/>
    <w:rsid w:val="00D64AA1"/>
    <w:pPr>
      <w:spacing w:after="0" w:line="240" w:lineRule="auto"/>
    </w:pPr>
  </w:style>
  <w:style w:type="paragraph" w:customStyle="1" w:styleId="Notadelatabla">
    <w:name w:val="Nota de la tabla"/>
    <w:basedOn w:val="Subtitulodelatabla"/>
    <w:link w:val="NotadelatablaCar"/>
    <w:qFormat/>
    <w:rsid w:val="00D64AA1"/>
    <w:pPr>
      <w:spacing w:before="240"/>
    </w:pPr>
    <w:rPr>
      <w:rFonts w:eastAsia="Times New Roman" w:cs="Times New Roman"/>
      <w:i w:val="0"/>
      <w:color w:val="000000" w:themeColor="text1"/>
      <w:sz w:val="18"/>
      <w14:ligatures w14:val="none"/>
    </w:rPr>
  </w:style>
  <w:style w:type="character" w:customStyle="1" w:styleId="NotadelatablaCar">
    <w:name w:val="Nota de la tabla Car"/>
    <w:basedOn w:val="Fuentedeprrafopredeter"/>
    <w:link w:val="Notadelatabla"/>
    <w:rsid w:val="00D64AA1"/>
    <w:rPr>
      <w:rFonts w:ascii="Georgia" w:eastAsia="Times New Roman" w:hAnsi="Georgia" w:cs="Times New Roman"/>
      <w:iCs/>
      <w:color w:val="000000" w:themeColor="text1"/>
      <w:kern w:val="0"/>
      <w:sz w:val="18"/>
      <w:szCs w:val="18"/>
      <w14:ligatures w14:val="none"/>
    </w:rPr>
  </w:style>
  <w:style w:type="paragraph" w:styleId="Prrafodelista">
    <w:name w:val="List Paragraph"/>
    <w:basedOn w:val="Normal"/>
    <w:uiPriority w:val="34"/>
    <w:qFormat/>
    <w:rsid w:val="006D5B40"/>
    <w:pPr>
      <w:ind w:left="720"/>
      <w:contextualSpacing/>
      <w:jc w:val="center"/>
    </w:pPr>
    <w:rPr>
      <w:rFonts w:ascii="Georgia" w:hAnsi="Georgia"/>
    </w:rPr>
  </w:style>
  <w:style w:type="table" w:customStyle="1" w:styleId="Estilo1">
    <w:name w:val="Estilo1"/>
    <w:basedOn w:val="Tablanormal"/>
    <w:uiPriority w:val="99"/>
    <w:rsid w:val="008D0980"/>
    <w:pPr>
      <w:spacing w:after="0" w:line="240" w:lineRule="auto"/>
    </w:pPr>
    <w:rPr>
      <w:rFonts w:ascii="Arial" w:hAnsi="Arial"/>
      <w:color w:val="000000" w:themeColor="text1"/>
      <w:sz w:val="20"/>
    </w:rPr>
    <w:tblPr/>
  </w:style>
  <w:style w:type="table" w:customStyle="1" w:styleId="TablaestiloApa7ma">
    <w:name w:val="Tabla estilo Apa7ma"/>
    <w:basedOn w:val="Tablanormal"/>
    <w:uiPriority w:val="99"/>
    <w:rsid w:val="007F15A0"/>
    <w:pPr>
      <w:spacing w:after="0" w:line="240" w:lineRule="auto"/>
    </w:pPr>
    <w:rPr>
      <w:kern w:val="2"/>
      <w:lang w:val="es-MX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Ttulo5Car">
    <w:name w:val="Título 5 Car"/>
    <w:basedOn w:val="Fuentedeprrafopredeter"/>
    <w:link w:val="Ttulo5"/>
    <w:uiPriority w:val="9"/>
    <w:semiHidden/>
    <w:rsid w:val="001E00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00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00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00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00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0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0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0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0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0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001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1E00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0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00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0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Pérez</dc:creator>
  <cp:keywords/>
  <dc:description/>
  <cp:lastModifiedBy>Javier Pérez</cp:lastModifiedBy>
  <cp:revision>2</cp:revision>
  <dcterms:created xsi:type="dcterms:W3CDTF">2026-07-23T17:49:00Z</dcterms:created>
  <dcterms:modified xsi:type="dcterms:W3CDTF">2026-07-23T17:49:00Z</dcterms:modified>
</cp:coreProperties>
</file>