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Seasonal</w:t>
      </w:r>
      <w:r>
        <w:t xml:space="preserve"> </w:t>
      </w:r>
      <w:r>
        <w:t xml:space="preserve">and</w:t>
      </w:r>
      <w:r>
        <w:t xml:space="preserve"> </w:t>
      </w:r>
      <w:r>
        <w:t xml:space="preserve">annual</w:t>
      </w:r>
      <w:r>
        <w:t xml:space="preserve"> </w:t>
      </w:r>
      <w:r>
        <w:t xml:space="preserve">trends</w:t>
      </w:r>
      <w:r>
        <w:t xml:space="preserve"> </w:t>
      </w:r>
      <w:r>
        <w:t xml:space="preserve">in</w:t>
      </w:r>
      <w:r>
        <w:t xml:space="preserve"> </w:t>
      </w:r>
      <w:r>
        <w:t xml:space="preserve">cyanotoxins</w:t>
      </w:r>
      <w:r>
        <w:t xml:space="preserve"> </w:t>
      </w:r>
      <w:r>
        <w:t xml:space="preserve">within</w:t>
      </w:r>
      <w:r>
        <w:t xml:space="preserve"> </w:t>
      </w:r>
      <w:r>
        <w:t xml:space="preserve">eastern</w:t>
      </w:r>
      <w:r>
        <w:t xml:space="preserve"> </w:t>
      </w:r>
      <w:r>
        <w:t xml:space="preserve">Nebraskan</w:t>
      </w:r>
      <w:r>
        <w:t xml:space="preserve"> </w:t>
      </w:r>
      <w:r>
        <w:t xml:space="preserve">lakes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from</w:t>
      </w:r>
      <w:r>
        <w:t xml:space="preserve"> </w:t>
      </w:r>
      <w:r>
        <w:t xml:space="preserve">three</w:t>
      </w:r>
      <w:r>
        <w:t xml:space="preserve"> </w:t>
      </w:r>
      <w:r>
        <w:t xml:space="preserve">hydromorphically</w:t>
      </w:r>
      <w:r>
        <w:t xml:space="preserve"> </w:t>
      </w:r>
      <w:r>
        <w:t xml:space="preserve">different</w:t>
      </w:r>
      <w:r>
        <w:t xml:space="preserve"> </w:t>
      </w:r>
      <w:r>
        <w:t xml:space="preserve">lakes</w:t>
      </w:r>
    </w:p>
    <w:p>
      <w:pPr>
        <w:pStyle w:val="FirstParagraph"/>
      </w:pPr>
      <w:r>
        <w:rPr>
          <w:b/>
        </w:rPr>
        <w:t xml:space="preserve">Megan L. Larsen</w:t>
      </w:r>
      <w:r>
        <w:t xml:space="preserve"> </w:t>
      </w:r>
      <w:r>
        <w:t xml:space="preserve">and Daniel D. Snow</w:t>
      </w:r>
    </w:p>
    <w:p>
      <w:pPr>
        <w:pStyle w:val="BodyText"/>
      </w:pPr>
      <w:r>
        <w:rPr>
          <w:i/>
        </w:rPr>
        <w:t xml:space="preserve">University of Nebraska-Lincoln Water Sciences Laboratory</w:t>
      </w:r>
    </w:p>
    <w:p>
      <w:pPr>
        <w:pStyle w:val="BodyText"/>
      </w:pPr>
      <w:r>
        <w:t xml:space="preserve">1840 N. 37th Street</w:t>
      </w:r>
    </w:p>
    <w:p>
      <w:pPr>
        <w:pStyle w:val="BodyText"/>
      </w:pPr>
      <w:r>
        <w:t xml:space="preserve">Lincoln, Nebraska USA 68583-0844</w:t>
      </w:r>
    </w:p>
    <w:p>
      <w:pPr>
        <w:pStyle w:val="BodyText"/>
      </w:pPr>
      <w:r>
        <w:t xml:space="preserve">This analysis has been prepared in conjunction with our manuscript for THIS JOURNAL</w:t>
      </w:r>
    </w:p>
    <w:p>
      <w:pPr>
        <w:pStyle w:val="BodyText"/>
      </w:pPr>
      <w:r>
        <w:t xml:space="preserve">Data analysis for this project was completed with R version 3.3.3 (2017-03-06).</w:t>
      </w: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(pander)</w:t>
      </w:r>
    </w:p>
    <w:p>
      <w:pPr>
        <w:pStyle w:val="SourceCode"/>
      </w:pPr>
      <w:r>
        <w:rPr>
          <w:rStyle w:val="VerbatimChar"/>
        </w:rPr>
        <w:t xml:space="preserve">## Loading required package: pander</w:t>
      </w:r>
    </w:p>
    <w:p>
      <w:pPr>
        <w:pStyle w:val="SourceCode"/>
      </w:pPr>
      <w:r>
        <w:rPr>
          <w:rStyle w:val="NormalTok"/>
        </w:rPr>
        <w:t xml:space="preserve">smp.points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"./data/sitedescriptions.csv"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stations.table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smp.points[,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"OrganizationFormalName"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"LakeName"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"MonitoringLocationIdentifier"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"LatitudeMeasure"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"LongitudeMeasure"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(stations.table)&lt;-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"Organization"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"Location 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(stations.table)</w:t>
      </w:r>
    </w:p>
    <w:tbl>
      <w:tblPr>
        <w:tblStyle w:val="TableNormal"/>
        <w:tblW w:type="pct" w:w="5000.0"/>
        <w:tblLook w:firstRow="1"/>
      </w:tblPr>
      <w:tblGrid>
        <w:gridCol w:w="2576"/>
        <w:gridCol w:w="763"/>
        <w:gridCol w:w="2480"/>
        <w:gridCol w:w="1049"/>
        <w:gridCol w:w="104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Organization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Location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Latitude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Longitude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Nebraska Dept. of</w:t>
            </w:r>
            <w:r>
              <w:t xml:space="preserve"> </w:t>
            </w:r>
            <w:r>
              <w:t xml:space="preserve">Environmental Quality</w:t>
            </w:r>
          </w:p>
        </w:tc>
        <w:tc>
          <w:p>
            <w:pPr>
              <w:pStyle w:val="Compact"/>
              <w:jc w:val="center"/>
            </w:pPr>
            <w:r>
              <w:t xml:space="preserve">Carter</w:t>
            </w:r>
          </w:p>
        </w:tc>
        <w:tc>
          <w:p>
            <w:pPr>
              <w:pStyle w:val="Compact"/>
              <w:jc w:val="center"/>
            </w:pPr>
            <w:r>
              <w:t xml:space="preserve">21NEB001_WQX-LMT1CARTER03</w:t>
            </w:r>
          </w:p>
        </w:tc>
        <w:tc>
          <w:p>
            <w:pPr>
              <w:pStyle w:val="Compact"/>
              <w:jc w:val="center"/>
            </w:pPr>
            <w:r>
              <w:t xml:space="preserve">41.3</w:t>
            </w:r>
          </w:p>
        </w:tc>
        <w:tc>
          <w:p>
            <w:pPr>
              <w:pStyle w:val="Compact"/>
              <w:jc w:val="center"/>
            </w:pPr>
            <w:r>
              <w:t xml:space="preserve">-95.91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Nebraska Dept. of</w:t>
            </w:r>
            <w:r>
              <w:t xml:space="preserve"> </w:t>
            </w:r>
            <w:r>
              <w:t xml:space="preserve">Environmental Quality</w:t>
            </w:r>
          </w:p>
        </w:tc>
        <w:tc>
          <w:p>
            <w:pPr>
              <w:pStyle w:val="Compact"/>
              <w:jc w:val="center"/>
            </w:pPr>
            <w:r>
              <w:t xml:space="preserve">Fremont</w:t>
            </w:r>
          </w:p>
        </w:tc>
        <w:tc>
          <w:p>
            <w:pPr>
              <w:pStyle w:val="Compact"/>
              <w:jc w:val="center"/>
            </w:pPr>
            <w:r>
              <w:t xml:space="preserve">21NEB001_WQX-LLP1FRMT2004</w:t>
            </w:r>
          </w:p>
        </w:tc>
        <w:tc>
          <w:p>
            <w:pPr>
              <w:pStyle w:val="Compact"/>
              <w:jc w:val="center"/>
            </w:pPr>
            <w:r>
              <w:t xml:space="preserve">41.44</w:t>
            </w:r>
          </w:p>
        </w:tc>
        <w:tc>
          <w:p>
            <w:pPr>
              <w:pStyle w:val="Compact"/>
              <w:jc w:val="center"/>
            </w:pPr>
            <w:r>
              <w:t xml:space="preserve">-96.55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Nebraska Dept. of</w:t>
            </w:r>
            <w:r>
              <w:t xml:space="preserve"> </w:t>
            </w:r>
            <w:r>
              <w:t xml:space="preserve">Environmental Quality</w:t>
            </w:r>
          </w:p>
        </w:tc>
        <w:tc>
          <w:p>
            <w:pPr>
              <w:pStyle w:val="Compact"/>
              <w:jc w:val="center"/>
            </w:pPr>
            <w:r>
              <w:t xml:space="preserve">Fremont</w:t>
            </w:r>
          </w:p>
        </w:tc>
        <w:tc>
          <w:p>
            <w:pPr>
              <w:pStyle w:val="Compact"/>
              <w:jc w:val="center"/>
            </w:pPr>
            <w:r>
              <w:t xml:space="preserve">21NEB001_WQX-LLP1FRMT2005</w:t>
            </w:r>
          </w:p>
        </w:tc>
        <w:tc>
          <w:p>
            <w:pPr>
              <w:pStyle w:val="Compact"/>
              <w:jc w:val="center"/>
            </w:pPr>
            <w:r>
              <w:t xml:space="preserve">41.44</w:t>
            </w:r>
          </w:p>
        </w:tc>
        <w:tc>
          <w:p>
            <w:pPr>
              <w:pStyle w:val="Compact"/>
              <w:jc w:val="center"/>
            </w:pPr>
            <w:r>
              <w:t xml:space="preserve">-96.55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Nebraska Dept. of</w:t>
            </w:r>
            <w:r>
              <w:t xml:space="preserve"> </w:t>
            </w:r>
            <w:r>
              <w:t xml:space="preserve">Environmental Quality</w:t>
            </w:r>
          </w:p>
        </w:tc>
        <w:tc>
          <w:p>
            <w:pPr>
              <w:pStyle w:val="Compact"/>
              <w:jc w:val="center"/>
            </w:pPr>
            <w:r>
              <w:t xml:space="preserve">Pawnee</w:t>
            </w:r>
          </w:p>
        </w:tc>
        <w:tc>
          <w:p>
            <w:pPr>
              <w:pStyle w:val="Compact"/>
              <w:jc w:val="center"/>
            </w:pPr>
            <w:r>
              <w:t xml:space="preserve">21NEB001_WQX-LLP2PAWNEE03</w:t>
            </w:r>
          </w:p>
        </w:tc>
        <w:tc>
          <w:p>
            <w:pPr>
              <w:pStyle w:val="Compact"/>
              <w:jc w:val="center"/>
            </w:pPr>
            <w:r>
              <w:t xml:space="preserve">40.85</w:t>
            </w:r>
          </w:p>
        </w:tc>
        <w:tc>
          <w:p>
            <w:pPr>
              <w:pStyle w:val="Compact"/>
              <w:jc w:val="center"/>
            </w:pPr>
            <w:r>
              <w:t xml:space="preserve">-96.87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Nebraska Dept. of</w:t>
            </w:r>
            <w:r>
              <w:t xml:space="preserve"> </w:t>
            </w:r>
            <w:r>
              <w:t xml:space="preserve">Environmental Quality</w:t>
            </w:r>
          </w:p>
        </w:tc>
        <w:tc>
          <w:p>
            <w:pPr>
              <w:pStyle w:val="Compact"/>
              <w:jc w:val="center"/>
            </w:pPr>
            <w:r>
              <w:t xml:space="preserve">Pawnee</w:t>
            </w:r>
          </w:p>
        </w:tc>
        <w:tc>
          <w:p>
            <w:pPr>
              <w:pStyle w:val="Compact"/>
              <w:jc w:val="center"/>
            </w:pPr>
            <w:r>
              <w:t xml:space="preserve">21NEB001_WQX-LLP2PAWNEE05</w:t>
            </w:r>
          </w:p>
        </w:tc>
        <w:tc>
          <w:p>
            <w:pPr>
              <w:pStyle w:val="Compact"/>
              <w:jc w:val="center"/>
            </w:pPr>
            <w:r>
              <w:t xml:space="preserve">40.85</w:t>
            </w:r>
          </w:p>
        </w:tc>
        <w:tc>
          <w:p>
            <w:pPr>
              <w:pStyle w:val="Compact"/>
              <w:jc w:val="center"/>
            </w:pPr>
            <w:r>
              <w:t xml:space="preserve">-96.88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Nebraska Dept. of</w:t>
            </w:r>
            <w:r>
              <w:t xml:space="preserve"> </w:t>
            </w:r>
            <w:r>
              <w:t xml:space="preserve">Environmental Quality</w:t>
            </w:r>
          </w:p>
        </w:tc>
        <w:tc>
          <w:p>
            <w:pPr>
              <w:pStyle w:val="Compact"/>
              <w:jc w:val="center"/>
            </w:pPr>
            <w:r>
              <w:t xml:space="preserve">Pawnee</w:t>
            </w:r>
          </w:p>
        </w:tc>
        <w:tc>
          <w:p>
            <w:pPr>
              <w:pStyle w:val="Compact"/>
              <w:jc w:val="center"/>
            </w:pPr>
            <w:r>
              <w:t xml:space="preserve">21NEB001_WQX-LLP2PAWNEE00</w:t>
            </w:r>
          </w:p>
        </w:tc>
        <w:tc>
          <w:p>
            <w:pPr>
              <w:pStyle w:val="Compact"/>
              <w:jc w:val="center"/>
            </w:pPr>
            <w:r>
              <w:t xml:space="preserve">40.84</w:t>
            </w:r>
          </w:p>
        </w:tc>
        <w:tc>
          <w:p>
            <w:pPr>
              <w:pStyle w:val="Compact"/>
              <w:jc w:val="center"/>
            </w:pPr>
            <w:r>
              <w:t xml:space="preserve">-96.86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Nebraska Dept. of</w:t>
            </w:r>
            <w:r>
              <w:t xml:space="preserve"> </w:t>
            </w:r>
            <w:r>
              <w:t xml:space="preserve">Environmental Quality</w:t>
            </w:r>
          </w:p>
        </w:tc>
        <w:tc>
          <w:p>
            <w:pPr>
              <w:pStyle w:val="Compact"/>
              <w:jc w:val="center"/>
            </w:pPr>
            <w:r>
              <w:t xml:space="preserve">Pawnee</w:t>
            </w:r>
          </w:p>
        </w:tc>
        <w:tc>
          <w:p>
            <w:pPr>
              <w:pStyle w:val="Compact"/>
              <w:jc w:val="center"/>
            </w:pPr>
            <w:r>
              <w:t xml:space="preserve">21NEB001_WQX-LLP2PAWNEE01</w:t>
            </w:r>
          </w:p>
        </w:tc>
        <w:tc>
          <w:p>
            <w:pPr>
              <w:pStyle w:val="Compact"/>
              <w:jc w:val="center"/>
            </w:pPr>
            <w:r>
              <w:t xml:space="preserve">40.84</w:t>
            </w:r>
          </w:p>
        </w:tc>
        <w:tc>
          <w:p>
            <w:pPr>
              <w:pStyle w:val="Compact"/>
              <w:jc w:val="center"/>
            </w:pPr>
            <w:r>
              <w:t xml:space="preserve">-96.87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Nebraska Dept. of</w:t>
            </w:r>
            <w:r>
              <w:t xml:space="preserve"> </w:t>
            </w:r>
            <w:r>
              <w:t xml:space="preserve">Environmental Quality</w:t>
            </w:r>
          </w:p>
        </w:tc>
        <w:tc>
          <w:p>
            <w:pPr>
              <w:pStyle w:val="Compact"/>
              <w:jc w:val="center"/>
            </w:pPr>
            <w:r>
              <w:t xml:space="preserve">Pawnee</w:t>
            </w:r>
          </w:p>
        </w:tc>
        <w:tc>
          <w:p>
            <w:pPr>
              <w:pStyle w:val="Compact"/>
              <w:jc w:val="center"/>
            </w:pPr>
            <w:r>
              <w:t xml:space="preserve">21NEB001_WQX-LLP2PAWNEE04</w:t>
            </w:r>
          </w:p>
        </w:tc>
        <w:tc>
          <w:p>
            <w:pPr>
              <w:pStyle w:val="Compact"/>
              <w:jc w:val="center"/>
            </w:pPr>
            <w:r>
              <w:t xml:space="preserve">40.84</w:t>
            </w:r>
          </w:p>
        </w:tc>
        <w:tc>
          <w:p>
            <w:pPr>
              <w:pStyle w:val="Compact"/>
              <w:jc w:val="center"/>
            </w:pPr>
            <w:r>
              <w:t xml:space="preserve">-96.87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Nebraska Dept. of</w:t>
            </w:r>
            <w:r>
              <w:t xml:space="preserve"> </w:t>
            </w:r>
            <w:r>
              <w:t xml:space="preserve">Environmental Quality</w:t>
            </w:r>
          </w:p>
        </w:tc>
        <w:tc>
          <w:p>
            <w:pPr>
              <w:pStyle w:val="Compact"/>
              <w:jc w:val="center"/>
            </w:pPr>
            <w:r>
              <w:t xml:space="preserve">Pawnee</w:t>
            </w:r>
          </w:p>
        </w:tc>
        <w:tc>
          <w:p>
            <w:pPr>
              <w:pStyle w:val="Compact"/>
              <w:jc w:val="center"/>
            </w:pPr>
            <w:r>
              <w:t xml:space="preserve">21NEB001_WQX-LLP2PAWNEE06</w:t>
            </w:r>
          </w:p>
        </w:tc>
        <w:tc>
          <w:p>
            <w:pPr>
              <w:pStyle w:val="Compact"/>
              <w:jc w:val="center"/>
            </w:pPr>
            <w:r>
              <w:t xml:space="preserve">40.85</w:t>
            </w:r>
          </w:p>
        </w:tc>
        <w:tc>
          <w:p>
            <w:pPr>
              <w:pStyle w:val="Compact"/>
              <w:jc w:val="center"/>
            </w:pPr>
            <w:r>
              <w:t xml:space="preserve">-96.87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Nebraska Dept. of</w:t>
            </w:r>
            <w:r>
              <w:t xml:space="preserve"> </w:t>
            </w:r>
            <w:r>
              <w:t xml:space="preserve">Environmental Quality</w:t>
            </w:r>
          </w:p>
        </w:tc>
        <w:tc>
          <w:p>
            <w:pPr>
              <w:pStyle w:val="Compact"/>
              <w:jc w:val="center"/>
            </w:pPr>
            <w:r>
              <w:t xml:space="preserve">Carter</w:t>
            </w:r>
          </w:p>
        </w:tc>
        <w:tc>
          <w:p>
            <w:pPr>
              <w:pStyle w:val="Compact"/>
              <w:jc w:val="center"/>
            </w:pPr>
            <w:r>
              <w:t xml:space="preserve">21NEB001_WQX-LMT1CARTER01</w:t>
            </w:r>
          </w:p>
        </w:tc>
        <w:tc>
          <w:p>
            <w:pPr>
              <w:pStyle w:val="Compact"/>
              <w:jc w:val="center"/>
            </w:pPr>
            <w:r>
              <w:t xml:space="preserve">41.3</w:t>
            </w:r>
          </w:p>
        </w:tc>
        <w:tc>
          <w:p>
            <w:pPr>
              <w:pStyle w:val="Compact"/>
              <w:jc w:val="center"/>
            </w:pPr>
            <w:r>
              <w:t xml:space="preserve">-95.92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Nebraska Dept. of</w:t>
            </w:r>
            <w:r>
              <w:t xml:space="preserve"> </w:t>
            </w:r>
            <w:r>
              <w:t xml:space="preserve">Environmental Quality</w:t>
            </w:r>
          </w:p>
        </w:tc>
        <w:tc>
          <w:p>
            <w:pPr>
              <w:pStyle w:val="Compact"/>
              <w:jc w:val="center"/>
            </w:pPr>
            <w:r>
              <w:t xml:space="preserve">Carter</w:t>
            </w:r>
          </w:p>
        </w:tc>
        <w:tc>
          <w:p>
            <w:pPr>
              <w:pStyle w:val="Compact"/>
              <w:jc w:val="center"/>
            </w:pPr>
            <w:r>
              <w:t xml:space="preserve">21NEB001_WQX-LMT1CARTER02</w:t>
            </w:r>
          </w:p>
        </w:tc>
        <w:tc>
          <w:p>
            <w:pPr>
              <w:pStyle w:val="Compact"/>
              <w:jc w:val="center"/>
            </w:pPr>
            <w:r>
              <w:t xml:space="preserve">41.3</w:t>
            </w:r>
          </w:p>
        </w:tc>
        <w:tc>
          <w:p>
            <w:pPr>
              <w:pStyle w:val="Compact"/>
              <w:jc w:val="center"/>
            </w:pPr>
            <w:r>
              <w:t xml:space="preserve">-95.93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Nebraska Dept. of</w:t>
            </w:r>
            <w:r>
              <w:t xml:space="preserve"> </w:t>
            </w:r>
            <w:r>
              <w:t xml:space="preserve">Environmental Quality</w:t>
            </w:r>
          </w:p>
        </w:tc>
        <w:tc>
          <w:p>
            <w:pPr>
              <w:pStyle w:val="Compact"/>
              <w:jc w:val="center"/>
            </w:pPr>
            <w:r>
              <w:t xml:space="preserve">Carter</w:t>
            </w:r>
          </w:p>
        </w:tc>
        <w:tc>
          <w:p>
            <w:pPr>
              <w:pStyle w:val="Compact"/>
              <w:jc w:val="center"/>
            </w:pPr>
            <w:r>
              <w:t xml:space="preserve">21NEB001_WQX-LMT1CARTER04</w:t>
            </w:r>
          </w:p>
        </w:tc>
        <w:tc>
          <w:p>
            <w:pPr>
              <w:pStyle w:val="Compact"/>
              <w:jc w:val="center"/>
            </w:pPr>
            <w:r>
              <w:t xml:space="preserve">41.29</w:t>
            </w:r>
          </w:p>
        </w:tc>
        <w:tc>
          <w:p>
            <w:pPr>
              <w:pStyle w:val="Compact"/>
              <w:jc w:val="center"/>
            </w:pPr>
            <w:r>
              <w:t xml:space="preserve">-95.9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Nebraska Dept. of</w:t>
            </w:r>
            <w:r>
              <w:t xml:space="preserve"> </w:t>
            </w:r>
            <w:r>
              <w:t xml:space="preserve">Environmental Quality</w:t>
            </w:r>
          </w:p>
        </w:tc>
        <w:tc>
          <w:p>
            <w:pPr>
              <w:pStyle w:val="Compact"/>
              <w:jc w:val="center"/>
            </w:pPr>
            <w:r>
              <w:t xml:space="preserve">Carter</w:t>
            </w:r>
          </w:p>
        </w:tc>
        <w:tc>
          <w:p>
            <w:pPr>
              <w:pStyle w:val="Compact"/>
              <w:jc w:val="center"/>
            </w:pPr>
            <w:r>
              <w:t xml:space="preserve">21NEB001_WQX-LMT1CARTER06</w:t>
            </w:r>
          </w:p>
        </w:tc>
        <w:tc>
          <w:p>
            <w:pPr>
              <w:pStyle w:val="Compact"/>
              <w:jc w:val="center"/>
            </w:pPr>
            <w:r>
              <w:t xml:space="preserve">41.29</w:t>
            </w:r>
          </w:p>
        </w:tc>
        <w:tc>
          <w:p>
            <w:pPr>
              <w:pStyle w:val="Compact"/>
              <w:jc w:val="center"/>
            </w:pPr>
            <w:r>
              <w:t xml:space="preserve">-95.93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Nebraska Dept. of</w:t>
            </w:r>
            <w:r>
              <w:t xml:space="preserve"> </w:t>
            </w:r>
            <w:r>
              <w:t xml:space="preserve">Environmental Quality</w:t>
            </w:r>
          </w:p>
        </w:tc>
        <w:tc>
          <w:p>
            <w:pPr>
              <w:pStyle w:val="Compact"/>
              <w:jc w:val="center"/>
            </w:pPr>
            <w:r>
              <w:t xml:space="preserve">Fremont</w:t>
            </w:r>
          </w:p>
        </w:tc>
        <w:tc>
          <w:p>
            <w:pPr>
              <w:pStyle w:val="Compact"/>
              <w:jc w:val="center"/>
            </w:pPr>
            <w:r>
              <w:t xml:space="preserve">21NEB001_WQX-LLP1FRMT2001</w:t>
            </w:r>
          </w:p>
        </w:tc>
        <w:tc>
          <w:p>
            <w:pPr>
              <w:pStyle w:val="Compact"/>
              <w:jc w:val="center"/>
            </w:pPr>
            <w:r>
              <w:t xml:space="preserve">41.44</w:t>
            </w:r>
          </w:p>
        </w:tc>
        <w:tc>
          <w:p>
            <w:pPr>
              <w:pStyle w:val="Compact"/>
              <w:jc w:val="center"/>
            </w:pPr>
            <w:r>
              <w:t xml:space="preserve">-96.55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Nebraska Dept. of</w:t>
            </w:r>
            <w:r>
              <w:t xml:space="preserve"> </w:t>
            </w:r>
            <w:r>
              <w:t xml:space="preserve">Environmental Quality</w:t>
            </w:r>
          </w:p>
        </w:tc>
        <w:tc>
          <w:p>
            <w:pPr>
              <w:pStyle w:val="Compact"/>
              <w:jc w:val="center"/>
            </w:pPr>
            <w:r>
              <w:t xml:space="preserve">Fremont</w:t>
            </w:r>
          </w:p>
        </w:tc>
        <w:tc>
          <w:p>
            <w:pPr>
              <w:pStyle w:val="Compact"/>
              <w:jc w:val="center"/>
            </w:pPr>
            <w:r>
              <w:t xml:space="preserve">21NEB001_WQX-LLP1FRMT2002</w:t>
            </w:r>
          </w:p>
        </w:tc>
        <w:tc>
          <w:p>
            <w:pPr>
              <w:pStyle w:val="Compact"/>
              <w:jc w:val="center"/>
            </w:pPr>
            <w:r>
              <w:t xml:space="preserve">41.44</w:t>
            </w:r>
          </w:p>
        </w:tc>
        <w:tc>
          <w:p>
            <w:pPr>
              <w:pStyle w:val="Compact"/>
              <w:jc w:val="center"/>
            </w:pPr>
            <w:r>
              <w:t xml:space="preserve">-96.55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Nebraska Dept. of</w:t>
            </w:r>
            <w:r>
              <w:t xml:space="preserve"> </w:t>
            </w:r>
            <w:r>
              <w:t xml:space="preserve">Environmental Quality</w:t>
            </w:r>
          </w:p>
        </w:tc>
        <w:tc>
          <w:p>
            <w:pPr>
              <w:pStyle w:val="Compact"/>
              <w:jc w:val="center"/>
            </w:pPr>
            <w:r>
              <w:t xml:space="preserve">Fremont</w:t>
            </w:r>
          </w:p>
        </w:tc>
        <w:tc>
          <w:p>
            <w:pPr>
              <w:pStyle w:val="Compact"/>
              <w:jc w:val="center"/>
            </w:pPr>
            <w:r>
              <w:t xml:space="preserve">21NEB001_WQX-LLP1FRMT2003</w:t>
            </w:r>
          </w:p>
        </w:tc>
        <w:tc>
          <w:p>
            <w:pPr>
              <w:pStyle w:val="Compact"/>
              <w:jc w:val="center"/>
            </w:pPr>
            <w:r>
              <w:t xml:space="preserve">41.44</w:t>
            </w:r>
          </w:p>
        </w:tc>
        <w:tc>
          <w:p>
            <w:pPr>
              <w:pStyle w:val="Compact"/>
              <w:jc w:val="center"/>
            </w:pPr>
            <w:r>
              <w:t xml:space="preserve">-96.55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US Army Corps of Engineers</w:t>
            </w:r>
            <w:r>
              <w:t xml:space="preserve"> </w:t>
            </w:r>
            <w:r>
              <w:t xml:space="preserve">Omaha District</w:t>
            </w:r>
          </w:p>
        </w:tc>
        <w:tc>
          <w:p>
            <w:pPr>
              <w:pStyle w:val="Compact"/>
              <w:jc w:val="center"/>
            </w:pPr>
            <w:r>
              <w:t xml:space="preserve">Pawnee</w:t>
            </w:r>
          </w:p>
        </w:tc>
        <w:tc>
          <w:p>
            <w:pPr>
              <w:pStyle w:val="Compact"/>
              <w:jc w:val="center"/>
            </w:pPr>
            <w:r>
              <w:t xml:space="preserve">COEOMAHA_WQX-PAWLKML1</w:t>
            </w:r>
          </w:p>
        </w:tc>
        <w:tc>
          <w:p>
            <w:pPr>
              <w:pStyle w:val="Compact"/>
              <w:jc w:val="center"/>
            </w:pPr>
            <w:r>
              <w:t xml:space="preserve">40.85</w:t>
            </w:r>
          </w:p>
        </w:tc>
        <w:tc>
          <w:p>
            <w:pPr>
              <w:pStyle w:val="Compact"/>
              <w:jc w:val="center"/>
            </w:pPr>
            <w:r>
              <w:t xml:space="preserve">-96.87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US Army Corps of Engineers</w:t>
            </w:r>
            <w:r>
              <w:t xml:space="preserve"> </w:t>
            </w:r>
            <w:r>
              <w:t xml:space="preserve">Omaha District</w:t>
            </w:r>
          </w:p>
        </w:tc>
        <w:tc>
          <w:p>
            <w:pPr>
              <w:pStyle w:val="Compact"/>
              <w:jc w:val="center"/>
            </w:pPr>
            <w:r>
              <w:t xml:space="preserve">Pawnee</w:t>
            </w:r>
          </w:p>
        </w:tc>
        <w:tc>
          <w:p>
            <w:pPr>
              <w:pStyle w:val="Compact"/>
              <w:jc w:val="center"/>
            </w:pPr>
            <w:r>
              <w:t xml:space="preserve">COEOMAHA_WQX-PAWLKND1</w:t>
            </w:r>
          </w:p>
        </w:tc>
        <w:tc>
          <w:p>
            <w:pPr>
              <w:pStyle w:val="Compact"/>
              <w:jc w:val="center"/>
            </w:pPr>
            <w:r>
              <w:t xml:space="preserve">40.84</w:t>
            </w:r>
          </w:p>
        </w:tc>
        <w:tc>
          <w:p>
            <w:pPr>
              <w:pStyle w:val="Compact"/>
              <w:jc w:val="center"/>
            </w:pPr>
            <w:r>
              <w:t xml:space="preserve">-96.87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US Army Corps of Engineers</w:t>
            </w:r>
            <w:r>
              <w:t xml:space="preserve"> </w:t>
            </w:r>
            <w:r>
              <w:t xml:space="preserve">Omaha District</w:t>
            </w:r>
          </w:p>
        </w:tc>
        <w:tc>
          <w:p>
            <w:pPr>
              <w:pStyle w:val="Compact"/>
              <w:jc w:val="center"/>
            </w:pPr>
            <w:r>
              <w:t xml:space="preserve">Pawnee</w:t>
            </w:r>
          </w:p>
        </w:tc>
        <w:tc>
          <w:p>
            <w:pPr>
              <w:pStyle w:val="Compact"/>
              <w:jc w:val="center"/>
            </w:pPr>
            <w:r>
              <w:t xml:space="preserve">COEOMAHA_WQX-PAWLKUP1</w:t>
            </w:r>
          </w:p>
        </w:tc>
        <w:tc>
          <w:p>
            <w:pPr>
              <w:pStyle w:val="Compact"/>
              <w:jc w:val="center"/>
            </w:pPr>
            <w:r>
              <w:t xml:space="preserve">40.86</w:t>
            </w:r>
          </w:p>
        </w:tc>
        <w:tc>
          <w:p>
            <w:pPr>
              <w:pStyle w:val="Compact"/>
              <w:jc w:val="center"/>
            </w:pPr>
            <w:r>
              <w:t xml:space="preserve">-96.88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National Oceanic and</w:t>
            </w:r>
            <w:r>
              <w:t xml:space="preserve"> </w:t>
            </w:r>
            <w:r>
              <w:t xml:space="preserve">Atmospheric Administration</w:t>
            </w:r>
          </w:p>
        </w:tc>
        <w:tc>
          <w:p>
            <w:pPr>
              <w:pStyle w:val="Compact"/>
              <w:jc w:val="center"/>
            </w:pPr>
            <w:r>
              <w:t xml:space="preserve">Pawnee</w:t>
            </w:r>
          </w:p>
        </w:tc>
        <w:tc>
          <w:p>
            <w:pPr>
              <w:pStyle w:val="Compact"/>
              <w:jc w:val="center"/>
            </w:pPr>
            <w:r>
              <w:t xml:space="preserve">GHCND:USC00252706</w:t>
            </w:r>
          </w:p>
        </w:tc>
        <w:tc>
          <w:p>
            <w:pPr>
              <w:pStyle w:val="Compact"/>
              <w:jc w:val="center"/>
            </w:pPr>
            <w:r>
              <w:t xml:space="preserve">40.85</w:t>
            </w:r>
          </w:p>
        </w:tc>
        <w:tc>
          <w:p>
            <w:pPr>
              <w:pStyle w:val="Compact"/>
              <w:jc w:val="center"/>
            </w:pPr>
            <w:r>
              <w:t xml:space="preserve">-96.85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National Oceanic and</w:t>
            </w:r>
            <w:r>
              <w:t xml:space="preserve"> </w:t>
            </w:r>
            <w:r>
              <w:t xml:space="preserve">Atmospheric Administration</w:t>
            </w:r>
          </w:p>
        </w:tc>
        <w:tc>
          <w:p>
            <w:pPr>
              <w:pStyle w:val="Compact"/>
              <w:jc w:val="center"/>
            </w:pPr>
            <w:r>
              <w:t xml:space="preserve">Pawnee</w:t>
            </w:r>
          </w:p>
        </w:tc>
        <w:tc>
          <w:p>
            <w:pPr>
              <w:pStyle w:val="Compact"/>
              <w:jc w:val="center"/>
            </w:pPr>
            <w:r>
              <w:t xml:space="preserve">GHCND:USW00014939</w:t>
            </w:r>
          </w:p>
        </w:tc>
        <w:tc>
          <w:p>
            <w:pPr>
              <w:pStyle w:val="Compact"/>
              <w:jc w:val="center"/>
            </w:pPr>
            <w:r>
              <w:t xml:space="preserve">40.83</w:t>
            </w:r>
          </w:p>
        </w:tc>
        <w:tc>
          <w:p>
            <w:pPr>
              <w:pStyle w:val="Compact"/>
              <w:jc w:val="center"/>
            </w:pPr>
            <w:r>
              <w:t xml:space="preserve">-96.76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National Oceanic and</w:t>
            </w:r>
            <w:r>
              <w:t xml:space="preserve"> </w:t>
            </w:r>
            <w:r>
              <w:t xml:space="preserve">Atmospheric Administration</w:t>
            </w:r>
          </w:p>
        </w:tc>
        <w:tc>
          <w:p>
            <w:pPr>
              <w:pStyle w:val="Compact"/>
              <w:jc w:val="center"/>
            </w:pPr>
            <w:r>
              <w:t xml:space="preserve">Carter</w:t>
            </w:r>
          </w:p>
        </w:tc>
        <w:tc>
          <w:p>
            <w:pPr>
              <w:pStyle w:val="Compact"/>
              <w:jc w:val="center"/>
            </w:pPr>
            <w:r>
              <w:t xml:space="preserve">GHCND:USW00014942</w:t>
            </w:r>
          </w:p>
        </w:tc>
        <w:tc>
          <w:p>
            <w:pPr>
              <w:pStyle w:val="Compact"/>
              <w:jc w:val="center"/>
            </w:pPr>
            <w:r>
              <w:t xml:space="preserve">41.3</w:t>
            </w:r>
          </w:p>
        </w:tc>
        <w:tc>
          <w:p>
            <w:pPr>
              <w:pStyle w:val="Compact"/>
              <w:jc w:val="center"/>
            </w:pPr>
            <w:r>
              <w:t xml:space="preserve">-95.88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National Oceanic and</w:t>
            </w:r>
            <w:r>
              <w:t xml:space="preserve"> </w:t>
            </w:r>
            <w:r>
              <w:t xml:space="preserve">Atmospheric Administration</w:t>
            </w:r>
          </w:p>
        </w:tc>
        <w:tc>
          <w:p>
            <w:pPr>
              <w:pStyle w:val="Compact"/>
              <w:jc w:val="center"/>
            </w:pPr>
            <w:r>
              <w:t xml:space="preserve">Fremont</w:t>
            </w:r>
          </w:p>
        </w:tc>
        <w:tc>
          <w:p>
            <w:pPr>
              <w:pStyle w:val="Compact"/>
              <w:jc w:val="center"/>
            </w:pPr>
            <w:r>
              <w:t xml:space="preserve">GHCND:USC00253050</w:t>
            </w:r>
          </w:p>
        </w:tc>
        <w:tc>
          <w:p>
            <w:pPr>
              <w:pStyle w:val="Compact"/>
              <w:jc w:val="center"/>
            </w:pPr>
            <w:r>
              <w:t xml:space="preserve">41.43</w:t>
            </w:r>
          </w:p>
        </w:tc>
        <w:tc>
          <w:p>
            <w:pPr>
              <w:pStyle w:val="Compact"/>
              <w:jc w:val="center"/>
            </w:pPr>
            <w:r>
              <w:t xml:space="preserve">-96.47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e418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Seasonal and annual trends in cyanotoxins within eastern Nebraskan lakes</dc:title>
  <dc:creator/>
  <dcterms:created xsi:type="dcterms:W3CDTF">2017-03-28T20:29:13Z</dcterms:created>
  <dcterms:modified xsi:type="dcterms:W3CDTF">2017-03-28T20:29:13Z</dcterms:modified>
</cp:coreProperties>
</file>