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Pr="0019274F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熊市，趋势向下</w:t>
      </w:r>
      <w:r w:rsidR="00C86021">
        <w:rPr>
          <w:rFonts w:asciiTheme="minorEastAsia" w:hAnsiTheme="minorEastAsia" w:hint="eastAsia"/>
          <w:sz w:val="24"/>
          <w:szCs w:val="24"/>
        </w:rPr>
        <w:t>，量能缩小（沪市1200亿左右，可持续一年）</w:t>
      </w:r>
    </w:p>
    <w:p w:rsidR="004C6FC7" w:rsidRPr="0019274F" w:rsidRDefault="004C6FC7" w:rsidP="0019274F">
      <w:pPr>
        <w:ind w:firstLine="420"/>
        <w:rPr>
          <w:rFonts w:asciiTheme="minorEastAsia" w:hAnsiTheme="minorEastAsia"/>
          <w:sz w:val="24"/>
          <w:szCs w:val="24"/>
        </w:rPr>
      </w:pPr>
      <w:r w:rsidRPr="0019274F">
        <w:rPr>
          <w:rFonts w:asciiTheme="minorEastAsia" w:hAnsiTheme="minorEastAsia" w:hint="eastAsia"/>
          <w:sz w:val="24"/>
          <w:szCs w:val="24"/>
        </w:rPr>
        <w:t>1.1单边下跌</w:t>
      </w:r>
    </w:p>
    <w:p w:rsidR="004C6FC7" w:rsidRDefault="004C6FC7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Default="004C6FC7" w:rsidP="00D668A6">
      <w:pPr>
        <w:ind w:firstLine="420"/>
        <w:outlineLvl w:val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1.3</w:t>
      </w:r>
      <w:r w:rsidR="00C16766">
        <w:rPr>
          <w:rFonts w:asciiTheme="minorEastAsia" w:hAnsiTheme="minorEastAsia" w:hint="eastAsia"/>
          <w:sz w:val="24"/>
          <w:szCs w:val="24"/>
        </w:rPr>
        <w:t>超跌</w:t>
      </w:r>
      <w:r>
        <w:rPr>
          <w:rFonts w:asciiTheme="minorEastAsia" w:hAnsiTheme="minorEastAsia" w:hint="eastAsia"/>
          <w:sz w:val="24"/>
          <w:szCs w:val="24"/>
        </w:rPr>
        <w:t>反弹</w:t>
      </w:r>
    </w:p>
    <w:p w:rsidR="00B13BC2" w:rsidRDefault="00B13BC2" w:rsidP="00D668A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熊市反弹猛且快，短期大涨3天反弹就结束，股价接着创新低。</w:t>
      </w:r>
    </w:p>
    <w:p w:rsidR="00324C18" w:rsidRDefault="00324C18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C16766" w:rsidRDefault="00C1676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4C6FC7" w:rsidRDefault="004C6FC7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1.4突发利空</w:t>
      </w:r>
    </w:p>
    <w:p w:rsidR="00A03DA4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Default="00D150CB" w:rsidP="004C6FC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1.5趋势反转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熊市经过长期下跌（以月为单位），三次跌穿支撑，市场利空因素反转，国家出台减税、发展资本市场等其他利好政策。</w:t>
      </w:r>
    </w:p>
    <w:p w:rsidR="00D4685D" w:rsidRDefault="00D4685D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D150CB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Default="00AA4C3E" w:rsidP="00AA4C3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</w:t>
      </w:r>
      <w:r w:rsidR="0095242E">
        <w:rPr>
          <w:rFonts w:asciiTheme="minorEastAsia" w:hAnsiTheme="minorEastAsia" w:hint="eastAsia"/>
          <w:sz w:val="24"/>
          <w:szCs w:val="24"/>
        </w:rPr>
        <w:t>、大幅降薪等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Default="00C16766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1.</w:t>
      </w:r>
      <w:r w:rsidR="001B61A1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熊市重质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熊市做多易被套，熊市三层仓</w:t>
      </w:r>
    </w:p>
    <w:p w:rsidR="00C16766" w:rsidRDefault="00C16766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熊市期间可应用危机反转策略，注意标的跌幅和底部开板量能</w:t>
      </w:r>
    </w:p>
    <w:p w:rsidR="00C86021" w:rsidRDefault="00C86021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熊末要重仓</w:t>
      </w:r>
      <w:r w:rsidR="00340C9D">
        <w:rPr>
          <w:rFonts w:asciiTheme="minorEastAsia" w:hAnsiTheme="minorEastAsia" w:hint="eastAsia"/>
          <w:sz w:val="24"/>
          <w:szCs w:val="24"/>
        </w:rPr>
        <w:t>，熊末不重仓，牛市不挣钱。牛市放量拉升后震荡操作难度极大，盈利空间小，做错易赔钱。</w:t>
      </w:r>
      <w:r w:rsidR="005257E5">
        <w:rPr>
          <w:rFonts w:asciiTheme="minorEastAsia" w:hAnsiTheme="minorEastAsia" w:hint="eastAsia"/>
          <w:sz w:val="24"/>
          <w:szCs w:val="24"/>
        </w:rPr>
        <w:t>熊末重仓券商、热点、白酒</w:t>
      </w:r>
      <w:r w:rsidR="005D7544">
        <w:rPr>
          <w:rFonts w:asciiTheme="minorEastAsia" w:hAnsiTheme="minorEastAsia" w:hint="eastAsia"/>
          <w:sz w:val="24"/>
          <w:szCs w:val="24"/>
        </w:rPr>
        <w:t>、家电（绩优白马）</w:t>
      </w:r>
      <w:r w:rsidR="005257E5">
        <w:rPr>
          <w:rFonts w:asciiTheme="minorEastAsia" w:hAnsiTheme="minorEastAsia" w:hint="eastAsia"/>
          <w:sz w:val="24"/>
          <w:szCs w:val="24"/>
        </w:rPr>
        <w:t>等弹性好的板块。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</w:t>
      </w:r>
      <w:r w:rsidRPr="0019274F">
        <w:rPr>
          <w:rFonts w:asciiTheme="minorEastAsia" w:hAnsiTheme="minorEastAsia" w:hint="eastAsia"/>
          <w:sz w:val="24"/>
          <w:szCs w:val="24"/>
        </w:rPr>
        <w:t>市，趋势向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C86021">
        <w:rPr>
          <w:rFonts w:asciiTheme="minorEastAsia" w:hAnsiTheme="minorEastAsia" w:hint="eastAsia"/>
          <w:sz w:val="24"/>
          <w:szCs w:val="24"/>
        </w:rPr>
        <w:t>，量能极大（沪市3200亿左右，可持续一年）</w:t>
      </w:r>
    </w:p>
    <w:p w:rsidR="00740E42" w:rsidRDefault="00740E42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740E42">
        <w:rPr>
          <w:rFonts w:asciiTheme="minorEastAsia" w:hAnsiTheme="minorEastAsia" w:hint="eastAsia"/>
          <w:sz w:val="24"/>
          <w:szCs w:val="24"/>
        </w:rPr>
        <w:t>.1单边</w:t>
      </w:r>
      <w:r w:rsidR="00771A06">
        <w:rPr>
          <w:rFonts w:asciiTheme="minorEastAsia" w:hAnsiTheme="minorEastAsia" w:hint="eastAsia"/>
          <w:sz w:val="24"/>
          <w:szCs w:val="24"/>
        </w:rPr>
        <w:t>上涨，量能逐步放大</w:t>
      </w:r>
      <w:r w:rsidR="004038BD">
        <w:rPr>
          <w:rFonts w:asciiTheme="minorEastAsia" w:hAnsiTheme="minorEastAsia" w:hint="eastAsia"/>
          <w:sz w:val="24"/>
          <w:szCs w:val="24"/>
        </w:rPr>
        <w:t>（此阶段利润空间最大，例如40%）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强势题材股建仓可采用“半山回调策略”。</w:t>
      </w:r>
    </w:p>
    <w:p w:rsidR="005257E5" w:rsidRDefault="005257E5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牛市大盘没有连续大幅回调，个股也没有连续回调。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拉升后必有震荡出货。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拉升后修整2天左右就可以参与建仓。</w:t>
      </w:r>
    </w:p>
    <w:p w:rsidR="004038BD" w:rsidRPr="00171C13" w:rsidRDefault="004038BD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有仓位则持仓，无仓位则等两天后建仓券商。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2.3高位震荡</w:t>
      </w:r>
      <w:r w:rsidR="004038BD">
        <w:rPr>
          <w:rFonts w:asciiTheme="minorEastAsia" w:hAnsiTheme="minorEastAsia" w:hint="eastAsia"/>
          <w:sz w:val="24"/>
          <w:szCs w:val="24"/>
        </w:rPr>
        <w:t>（12%的区间窄幅震荡）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</w:t>
      </w:r>
      <w:r w:rsidR="007157DF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银行股发动。</w:t>
      </w:r>
    </w:p>
    <w:p w:rsidR="00340C9D" w:rsidRDefault="00340C9D" w:rsidP="00340C9D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牛市做震荡被套可持仓，牛市趋势向上，易上涨，短期可解套</w:t>
      </w:r>
      <w:r w:rsidR="00894CCD">
        <w:rPr>
          <w:rFonts w:asciiTheme="minorEastAsia" w:hAnsiTheme="minorEastAsia" w:hint="eastAsia"/>
          <w:sz w:val="24"/>
          <w:szCs w:val="24"/>
        </w:rPr>
        <w:t>（1周内）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7E5" w:rsidRDefault="005257E5" w:rsidP="005257E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2.4区间拉升</w:t>
      </w:r>
    </w:p>
    <w:p w:rsidR="005257E5" w:rsidRDefault="005257E5" w:rsidP="005257E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迅速向上拉开空间，以利于后续出货。</w:t>
      </w:r>
    </w:p>
    <w:p w:rsidR="005257E5" w:rsidRP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拉升滞涨医药、银行、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894CCD" w:rsidRDefault="00894CCD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2.6突发利空</w:t>
      </w:r>
      <w:r w:rsidR="00FE0AB9">
        <w:rPr>
          <w:rFonts w:asciiTheme="minorEastAsia" w:hAnsiTheme="minorEastAsia" w:hint="eastAsia"/>
          <w:sz w:val="24"/>
          <w:szCs w:val="24"/>
        </w:rPr>
        <w:t>（已经由牛转熊）</w:t>
      </w:r>
    </w:p>
    <w:p w:rsidR="00FE0AB9" w:rsidRDefault="00FE0AB9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</w:p>
    <w:p w:rsidR="007157DF" w:rsidRDefault="007157DF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2.7通用策略</w:t>
      </w:r>
    </w:p>
    <w:p w:rsidR="005257E5" w:rsidRDefault="007157DF" w:rsidP="005257E5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牛市没有连续3天大幅回调（-1.5%），一旦出现证明牛市结束。</w:t>
      </w:r>
    </w:p>
    <w:p w:rsidR="007157DF" w:rsidRDefault="007157DF" w:rsidP="005257E5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牛市要</w:t>
      </w:r>
      <w:r w:rsidR="005D7544">
        <w:rPr>
          <w:rFonts w:asciiTheme="minorEastAsia" w:hAnsiTheme="minorEastAsia" w:hint="eastAsia"/>
          <w:sz w:val="24"/>
          <w:szCs w:val="24"/>
        </w:rPr>
        <w:t>敢于</w:t>
      </w:r>
      <w:r>
        <w:rPr>
          <w:rFonts w:asciiTheme="minorEastAsia" w:hAnsiTheme="minorEastAsia" w:hint="eastAsia"/>
          <w:sz w:val="24"/>
          <w:szCs w:val="24"/>
        </w:rPr>
        <w:t>重仓</w:t>
      </w:r>
      <w:r w:rsidR="005257E5">
        <w:rPr>
          <w:rFonts w:asciiTheme="minorEastAsia" w:hAnsiTheme="minorEastAsia" w:hint="eastAsia"/>
          <w:sz w:val="24"/>
          <w:szCs w:val="24"/>
        </w:rPr>
        <w:t>，机会大于风险，</w:t>
      </w:r>
      <w:r w:rsidR="005257E5" w:rsidRPr="005F0433">
        <w:rPr>
          <w:rFonts w:asciiTheme="minorEastAsia" w:hAnsiTheme="minorEastAsia" w:hint="eastAsia"/>
          <w:color w:val="FF0000"/>
          <w:sz w:val="24"/>
          <w:szCs w:val="24"/>
        </w:rPr>
        <w:t>被套也容易解套</w:t>
      </w:r>
      <w:r w:rsidR="005257E5">
        <w:rPr>
          <w:rFonts w:asciiTheme="minorEastAsia" w:hAnsiTheme="minorEastAsia" w:hint="eastAsia"/>
          <w:sz w:val="24"/>
          <w:szCs w:val="24"/>
        </w:rPr>
        <w:t>。</w:t>
      </w:r>
    </w:p>
    <w:p w:rsidR="005D7544" w:rsidRPr="00740E42" w:rsidRDefault="005D7544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牛市会出现板块轮涨，因此属于追高策略的二板策略不适合运用。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0B47B0"/>
    <w:rsid w:val="000B48B9"/>
    <w:rsid w:val="00161473"/>
    <w:rsid w:val="00171C13"/>
    <w:rsid w:val="0019274F"/>
    <w:rsid w:val="001B61A1"/>
    <w:rsid w:val="002E4B37"/>
    <w:rsid w:val="00324C18"/>
    <w:rsid w:val="00340C9D"/>
    <w:rsid w:val="00371E0B"/>
    <w:rsid w:val="004038BD"/>
    <w:rsid w:val="0044493B"/>
    <w:rsid w:val="004C6FC7"/>
    <w:rsid w:val="005257E5"/>
    <w:rsid w:val="005D7544"/>
    <w:rsid w:val="005F0433"/>
    <w:rsid w:val="006D7AFD"/>
    <w:rsid w:val="007157DF"/>
    <w:rsid w:val="00740E42"/>
    <w:rsid w:val="00762D3F"/>
    <w:rsid w:val="00771A06"/>
    <w:rsid w:val="00894CCD"/>
    <w:rsid w:val="008A108F"/>
    <w:rsid w:val="0095242E"/>
    <w:rsid w:val="009953A5"/>
    <w:rsid w:val="009B09A5"/>
    <w:rsid w:val="00A03DA4"/>
    <w:rsid w:val="00AA4C3E"/>
    <w:rsid w:val="00AD2604"/>
    <w:rsid w:val="00B13BC2"/>
    <w:rsid w:val="00B54E0C"/>
    <w:rsid w:val="00C16766"/>
    <w:rsid w:val="00C86021"/>
    <w:rsid w:val="00D150CB"/>
    <w:rsid w:val="00D4685D"/>
    <w:rsid w:val="00D668A6"/>
    <w:rsid w:val="00D87132"/>
    <w:rsid w:val="00EA54BE"/>
    <w:rsid w:val="00ED0D6D"/>
    <w:rsid w:val="00F17990"/>
    <w:rsid w:val="00FE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</cp:revision>
  <dcterms:created xsi:type="dcterms:W3CDTF">2018-04-07T00:42:00Z</dcterms:created>
  <dcterms:modified xsi:type="dcterms:W3CDTF">2019-05-19T00:41:00Z</dcterms:modified>
</cp:coreProperties>
</file>