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3C06" w14:textId="7A95ECEB" w:rsidR="0043539C" w:rsidRDefault="00C96ECA">
      <w:r>
        <w:rPr>
          <w:rFonts w:hint="eastAsia"/>
        </w:rPr>
        <w:t>2</w:t>
      </w:r>
      <w:r>
        <w:t>021</w:t>
      </w:r>
      <w:r>
        <w:rPr>
          <w:rFonts w:hint="eastAsia"/>
        </w:rPr>
        <w:t>资源股大涨，2</w:t>
      </w:r>
      <w:r>
        <w:t>021</w:t>
      </w:r>
      <w:r>
        <w:rPr>
          <w:rFonts w:hint="eastAsia"/>
        </w:rPr>
        <w:t>全球量化宽松，叠加钢铁去产能，钢企利润暴涨导致股价暴涨</w:t>
      </w:r>
    </w:p>
    <w:sectPr w:rsidR="0043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43539C"/>
    <w:rsid w:val="00C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2</cp:revision>
  <dcterms:created xsi:type="dcterms:W3CDTF">2021-05-13T23:58:00Z</dcterms:created>
  <dcterms:modified xsi:type="dcterms:W3CDTF">2021-05-13T23:58:00Z</dcterms:modified>
</cp:coreProperties>
</file>