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A6F9" w14:textId="110A544C" w:rsidR="00B53E8E" w:rsidRDefault="00C833DC" w:rsidP="009E181D">
      <w:pPr>
        <w:rPr>
          <w:rFonts w:hint="eastAsia"/>
        </w:rPr>
      </w:pPr>
      <w:r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1</w:t>
      </w:r>
      <w:r>
        <w:rPr>
          <w:rFonts w:ascii="Helvetica" w:eastAsia="宋体" w:hAnsi="Helvetica" w:cs="Helvetica" w:hint="eastAsia"/>
          <w:b/>
          <w:bCs/>
          <w:color w:val="33353C"/>
          <w:kern w:val="36"/>
          <w:sz w:val="42"/>
          <w:szCs w:val="42"/>
        </w:rPr>
        <w:t>、一季度营收微增，利润增加。其他钢企增收不增利。</w:t>
      </w:r>
    </w:p>
    <w:sectPr w:rsidR="00B53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6FEE" w14:textId="77777777" w:rsidR="00A7546C" w:rsidRDefault="00A7546C" w:rsidP="00C833DC">
      <w:r>
        <w:separator/>
      </w:r>
    </w:p>
  </w:endnote>
  <w:endnote w:type="continuationSeparator" w:id="0">
    <w:p w14:paraId="58E8C66C" w14:textId="77777777" w:rsidR="00A7546C" w:rsidRDefault="00A7546C" w:rsidP="00C8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D4D3E" w14:textId="77777777" w:rsidR="00A7546C" w:rsidRDefault="00A7546C" w:rsidP="00C833DC">
      <w:r>
        <w:separator/>
      </w:r>
    </w:p>
  </w:footnote>
  <w:footnote w:type="continuationSeparator" w:id="0">
    <w:p w14:paraId="73DFF776" w14:textId="77777777" w:rsidR="00A7546C" w:rsidRDefault="00A7546C" w:rsidP="00C833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9"/>
    <w:rsid w:val="009E181D"/>
    <w:rsid w:val="00A7546C"/>
    <w:rsid w:val="00B53E8E"/>
    <w:rsid w:val="00C833DC"/>
    <w:rsid w:val="00C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62323"/>
  <w15:chartTrackingRefBased/>
  <w15:docId w15:val="{2D50CC70-C6D9-4C72-8B2B-125730F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18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8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18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1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833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3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3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4</cp:revision>
  <dcterms:created xsi:type="dcterms:W3CDTF">2022-04-16T00:38:00Z</dcterms:created>
  <dcterms:modified xsi:type="dcterms:W3CDTF">2022-04-30T23:54:00Z</dcterms:modified>
</cp:coreProperties>
</file>