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0D6D" w:rsidRPr="00D87132" w:rsidRDefault="00D87132" w:rsidP="00D87132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D87132">
        <w:rPr>
          <w:rFonts w:hint="eastAsia"/>
          <w:sz w:val="24"/>
          <w:szCs w:val="24"/>
        </w:rPr>
        <w:t>中药国际化（重点关注抗癌中药）；</w:t>
      </w:r>
    </w:p>
    <w:p w:rsidR="00D87132" w:rsidRDefault="00D87132" w:rsidP="00D87132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芯片；</w:t>
      </w:r>
    </w:p>
    <w:p w:rsidR="00D87132" w:rsidRPr="00D87132" w:rsidRDefault="00D87132" w:rsidP="00D87132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创投。</w:t>
      </w:r>
    </w:p>
    <w:sectPr w:rsidR="00D87132" w:rsidRPr="00D87132" w:rsidSect="00ED0D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44317E"/>
    <w:multiLevelType w:val="hybridMultilevel"/>
    <w:tmpl w:val="C86EBF8E"/>
    <w:lvl w:ilvl="0" w:tplc="4A946A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87132"/>
    <w:rsid w:val="00D87132"/>
    <w:rsid w:val="00ED0D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0D6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713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</cp:revision>
  <dcterms:created xsi:type="dcterms:W3CDTF">2018-04-07T00:42:00Z</dcterms:created>
  <dcterms:modified xsi:type="dcterms:W3CDTF">2018-04-07T00:43:00Z</dcterms:modified>
</cp:coreProperties>
</file>