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EF70" w14:textId="5D80A435" w:rsidR="00457B10" w:rsidRPr="00284D70" w:rsidRDefault="00284D70" w:rsidP="00284D70">
      <w:pPr>
        <w:spacing w:line="720" w:lineRule="exact"/>
        <w:rPr>
          <w:rFonts w:ascii="华文中宋" w:eastAsia="华文中宋" w:hAnsi="华文中宋" w:cs="华文中宋" w:hint="eastAsia"/>
          <w:b/>
          <w:bCs/>
          <w:sz w:val="44"/>
          <w:szCs w:val="44"/>
        </w:rPr>
        <w:sectPr w:rsidR="00457B10" w:rsidRPr="00284D70">
          <w:pgSz w:w="11906" w:h="16838"/>
          <w:pgMar w:top="1440" w:right="1803" w:bottom="851" w:left="1803" w:header="851" w:footer="992" w:gutter="567"/>
          <w:cols w:space="0"/>
          <w:docGrid w:type="lines" w:linePitch="312"/>
        </w:sectPr>
      </w:pPr>
      <w:r w:rsidRPr="00CA217F">
        <w:rPr>
          <w:noProof/>
        </w:rPr>
        <w:drawing>
          <wp:anchor distT="0" distB="0" distL="114300" distR="114300" simplePos="0" relativeHeight="251661312" behindDoc="0" locked="0" layoutInCell="1" allowOverlap="1" wp14:anchorId="7AB598AA" wp14:editId="20AA1821">
            <wp:simplePos x="0" y="0"/>
            <wp:positionH relativeFrom="column">
              <wp:posOffset>-693420</wp:posOffset>
            </wp:positionH>
            <wp:positionV relativeFrom="paragraph">
              <wp:posOffset>295275</wp:posOffset>
            </wp:positionV>
            <wp:extent cx="6296025" cy="8265240"/>
            <wp:effectExtent l="0" t="0" r="0" b="2540"/>
            <wp:wrapNone/>
            <wp:docPr id="204923669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36694" name="图片 1" descr="文本&#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6296025" cy="8265240"/>
                    </a:xfrm>
                    <a:prstGeom prst="rect">
                      <a:avLst/>
                    </a:prstGeom>
                  </pic:spPr>
                </pic:pic>
              </a:graphicData>
            </a:graphic>
            <wp14:sizeRelH relativeFrom="margin">
              <wp14:pctWidth>0</wp14:pctWidth>
            </wp14:sizeRelH>
            <wp14:sizeRelV relativeFrom="margin">
              <wp14:pctHeight>0</wp14:pctHeight>
            </wp14:sizeRelV>
          </wp:anchor>
        </w:drawing>
      </w:r>
      <w:r w:rsidR="000105E0">
        <w:rPr>
          <w:rFonts w:ascii="华文中宋" w:eastAsia="华文中宋" w:hAnsi="华文中宋" w:cs="华文中宋"/>
          <w:b/>
          <w:bCs/>
          <w:noProof/>
          <w:sz w:val="44"/>
          <w:szCs w:val="44"/>
        </w:rPr>
        <mc:AlternateContent>
          <mc:Choice Requires="wpg">
            <w:drawing>
              <wp:anchor distT="0" distB="0" distL="114300" distR="114300" simplePos="0" relativeHeight="251659264" behindDoc="0" locked="0" layoutInCell="1" allowOverlap="1" wp14:anchorId="2E5774C1" wp14:editId="6C26D306">
                <wp:simplePos x="0" y="0"/>
                <wp:positionH relativeFrom="column">
                  <wp:posOffset>-1130935</wp:posOffset>
                </wp:positionH>
                <wp:positionV relativeFrom="paragraph">
                  <wp:posOffset>-31750</wp:posOffset>
                </wp:positionV>
                <wp:extent cx="381635" cy="9236075"/>
                <wp:effectExtent l="0" t="0" r="18415" b="22225"/>
                <wp:wrapNone/>
                <wp:docPr id="8" name="组合 8"/>
                <wp:cNvGraphicFramePr/>
                <a:graphic xmlns:a="http://schemas.openxmlformats.org/drawingml/2006/main">
                  <a:graphicData uri="http://schemas.microsoft.com/office/word/2010/wordprocessingGroup">
                    <wpg:wgp>
                      <wpg:cNvGrpSpPr/>
                      <wpg:grpSpPr>
                        <a:xfrm>
                          <a:off x="0" y="0"/>
                          <a:ext cx="381635" cy="9236102"/>
                          <a:chOff x="0" y="0"/>
                          <a:chExt cx="381635" cy="9236102"/>
                        </a:xfrm>
                      </wpg:grpSpPr>
                      <wps:wsp>
                        <wps:cNvPr id="4" name="文本框 4"/>
                        <wps:cNvSpPr txBox="1">
                          <a:spLocks noChangeArrowheads="1"/>
                        </wps:cNvSpPr>
                        <wps:spPr bwMode="auto">
                          <a:xfrm>
                            <a:off x="0" y="2536466"/>
                            <a:ext cx="381635" cy="4638675"/>
                          </a:xfrm>
                          <a:prstGeom prst="rect">
                            <a:avLst/>
                          </a:prstGeom>
                          <a:noFill/>
                          <a:ln w="9525">
                            <a:solidFill>
                              <a:srgbClr val="FFFFFF"/>
                            </a:solidFill>
                            <a:miter lim="800000"/>
                          </a:ln>
                        </wps:spPr>
                        <wps:txbx>
                          <w:txbxContent>
                            <w:p w14:paraId="7BFCCEE8" w14:textId="77777777" w:rsidR="00F5790F" w:rsidRDefault="00F5790F">
                              <w:pPr>
                                <w:rPr>
                                  <w:sz w:val="24"/>
                                </w:rPr>
                              </w:pPr>
                            </w:p>
                            <w:p w14:paraId="2C9A8F52" w14:textId="77777777" w:rsidR="00F5790F" w:rsidRDefault="00F5790F">
                              <w:pPr>
                                <w:rPr>
                                  <w:sz w:val="24"/>
                                </w:rPr>
                              </w:pPr>
                            </w:p>
                            <w:p w14:paraId="40790C23" w14:textId="77777777" w:rsidR="00F5790F" w:rsidRDefault="000105E0">
                              <w:pPr>
                                <w:rPr>
                                  <w:sz w:val="24"/>
                                </w:rPr>
                              </w:pPr>
                              <w:r>
                                <w:rPr>
                                  <w:rFonts w:hint="eastAsia"/>
                                  <w:sz w:val="24"/>
                                </w:rPr>
                                <w:t>装</w:t>
                              </w:r>
                            </w:p>
                            <w:p w14:paraId="7ED38243" w14:textId="77777777" w:rsidR="00F5790F" w:rsidRDefault="00F5790F">
                              <w:pPr>
                                <w:rPr>
                                  <w:sz w:val="24"/>
                                </w:rPr>
                              </w:pPr>
                            </w:p>
                            <w:p w14:paraId="13394598" w14:textId="77777777" w:rsidR="00F5790F" w:rsidRDefault="00F5790F">
                              <w:pPr>
                                <w:rPr>
                                  <w:sz w:val="24"/>
                                </w:rPr>
                              </w:pPr>
                            </w:p>
                            <w:p w14:paraId="172F986F" w14:textId="77777777" w:rsidR="00F5790F" w:rsidRDefault="00F5790F">
                              <w:pPr>
                                <w:rPr>
                                  <w:sz w:val="24"/>
                                </w:rPr>
                              </w:pPr>
                            </w:p>
                            <w:p w14:paraId="17F7A75A" w14:textId="77777777" w:rsidR="00F5790F" w:rsidRDefault="00F5790F">
                              <w:pPr>
                                <w:rPr>
                                  <w:sz w:val="24"/>
                                </w:rPr>
                              </w:pPr>
                            </w:p>
                            <w:p w14:paraId="12DBF70C" w14:textId="77777777" w:rsidR="00F5790F" w:rsidRDefault="00F5790F">
                              <w:pPr>
                                <w:rPr>
                                  <w:sz w:val="24"/>
                                </w:rPr>
                              </w:pPr>
                            </w:p>
                            <w:p w14:paraId="1BA1488D" w14:textId="77777777" w:rsidR="00F5790F" w:rsidRDefault="00F5790F">
                              <w:pPr>
                                <w:rPr>
                                  <w:sz w:val="24"/>
                                </w:rPr>
                              </w:pPr>
                            </w:p>
                            <w:p w14:paraId="1568FDC0" w14:textId="77777777" w:rsidR="00F5790F" w:rsidRDefault="00F5790F">
                              <w:pPr>
                                <w:rPr>
                                  <w:sz w:val="24"/>
                                </w:rPr>
                              </w:pPr>
                            </w:p>
                            <w:p w14:paraId="77DB6EE3" w14:textId="77777777" w:rsidR="00F5790F" w:rsidRDefault="000105E0">
                              <w:pPr>
                                <w:rPr>
                                  <w:sz w:val="24"/>
                                </w:rPr>
                              </w:pPr>
                              <w:r>
                                <w:rPr>
                                  <w:rFonts w:hint="eastAsia"/>
                                  <w:sz w:val="24"/>
                                </w:rPr>
                                <w:t>订</w:t>
                              </w:r>
                            </w:p>
                            <w:p w14:paraId="3839E6E3" w14:textId="77777777" w:rsidR="00F5790F" w:rsidRDefault="00F5790F">
                              <w:pPr>
                                <w:rPr>
                                  <w:sz w:val="24"/>
                                </w:rPr>
                              </w:pPr>
                            </w:p>
                            <w:p w14:paraId="205B6603" w14:textId="77777777" w:rsidR="00F5790F" w:rsidRDefault="00F5790F">
                              <w:pPr>
                                <w:rPr>
                                  <w:sz w:val="24"/>
                                </w:rPr>
                              </w:pPr>
                            </w:p>
                            <w:p w14:paraId="6D6548DE" w14:textId="77777777" w:rsidR="00F5790F" w:rsidRDefault="00F5790F">
                              <w:pPr>
                                <w:rPr>
                                  <w:sz w:val="24"/>
                                </w:rPr>
                              </w:pPr>
                            </w:p>
                            <w:p w14:paraId="61A96D4C" w14:textId="77777777" w:rsidR="00F5790F" w:rsidRDefault="00F5790F">
                              <w:pPr>
                                <w:rPr>
                                  <w:sz w:val="24"/>
                                </w:rPr>
                              </w:pPr>
                            </w:p>
                            <w:p w14:paraId="3BD2F82B" w14:textId="77777777" w:rsidR="00F5790F" w:rsidRDefault="00F5790F">
                              <w:pPr>
                                <w:rPr>
                                  <w:sz w:val="24"/>
                                </w:rPr>
                              </w:pPr>
                            </w:p>
                            <w:p w14:paraId="27875141" w14:textId="77777777" w:rsidR="00F5790F" w:rsidRDefault="00F5790F">
                              <w:pPr>
                                <w:rPr>
                                  <w:sz w:val="24"/>
                                </w:rPr>
                              </w:pPr>
                            </w:p>
                            <w:p w14:paraId="0D44F6F8" w14:textId="77777777" w:rsidR="00F5790F" w:rsidRDefault="00F5790F">
                              <w:pPr>
                                <w:rPr>
                                  <w:sz w:val="24"/>
                                </w:rPr>
                              </w:pPr>
                            </w:p>
                            <w:p w14:paraId="29C33F18" w14:textId="77777777" w:rsidR="00F5790F" w:rsidRDefault="000105E0">
                              <w:pPr>
                                <w:rPr>
                                  <w:sz w:val="24"/>
                                </w:rPr>
                              </w:pPr>
                              <w:r>
                                <w:rPr>
                                  <w:rFonts w:hint="eastAsia"/>
                                  <w:sz w:val="24"/>
                                </w:rPr>
                                <w:t>线</w:t>
                              </w:r>
                            </w:p>
                          </w:txbxContent>
                        </wps:txbx>
                        <wps:bodyPr rot="0" vert="horz" wrap="square" lIns="91440" tIns="45720" rIns="91440" bIns="45720" anchor="t" anchorCtr="0" upright="1">
                          <a:noAutofit/>
                        </wps:bodyPr>
                      </wps:wsp>
                      <wpg:grpSp>
                        <wpg:cNvPr id="7" name="组合 7"/>
                        <wpg:cNvGrpSpPr/>
                        <wpg:grpSpPr>
                          <a:xfrm>
                            <a:off x="182880" y="0"/>
                            <a:ext cx="0" cy="9236102"/>
                            <a:chOff x="0" y="0"/>
                            <a:chExt cx="0" cy="9236102"/>
                          </a:xfrm>
                        </wpg:grpSpPr>
                        <wps:wsp>
                          <wps:cNvPr id="2" name="直接连接符 2"/>
                          <wps:cNvCnPr/>
                          <wps:spPr>
                            <a:xfrm>
                              <a:off x="0" y="0"/>
                              <a:ext cx="0" cy="292735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 name="直接连接符 1"/>
                          <wps:cNvCnPr/>
                          <wps:spPr>
                            <a:xfrm>
                              <a:off x="0" y="6416702"/>
                              <a:ext cx="0" cy="281940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3" name="直接连接符 3"/>
                          <wps:cNvCnPr/>
                          <wps:spPr>
                            <a:xfrm>
                              <a:off x="0" y="4818490"/>
                              <a:ext cx="0" cy="1304925"/>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5" name="直接连接符 5"/>
                          <wps:cNvCnPr/>
                          <wps:spPr>
                            <a:xfrm>
                              <a:off x="0" y="3220278"/>
                              <a:ext cx="0" cy="1304925"/>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E5774C1" id="组合 8" o:spid="_x0000_s1026" style="position:absolute;left:0;text-align:left;margin-left:-89.05pt;margin-top:-2.5pt;width:30.05pt;height:727.25pt;z-index:251659264" coordsize="3816,92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">
                <v:shapetype id="_x0000_t202" coordsize="21600,21600" o:spt="202" path="m,l,21600r21600,l21600,xe">
                  <v:stroke joinstyle="miter"/>
                  <v:path gradientshapeok="t" o:connecttype="rect"/>
                </v:shapetype>
                <v:shape id="文本框 4" o:spid="_x0000_s1027" type="#_x0000_t202" style="position:absolute;top:25364;width:3816;height:46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" filled="f" strokecolor="white">
                  <v:textbox>
                    <w:txbxContent>
                      <w:p w14:paraId="7BFCCEE8" w14:textId="77777777" w:rsidR="00F5790F" w:rsidRDefault="00F5790F">
                        <w:pPr>
                          <w:rPr>
                            <w:sz w:val="24"/>
                          </w:rPr>
                        </w:pPr>
                      </w:p>
                      <w:p w14:paraId="2C9A8F52" w14:textId="77777777" w:rsidR="00F5790F" w:rsidRDefault="00F5790F">
                        <w:pPr>
                          <w:rPr>
                            <w:sz w:val="24"/>
                          </w:rPr>
                        </w:pPr>
                      </w:p>
                      <w:p w14:paraId="40790C23" w14:textId="77777777" w:rsidR="00F5790F" w:rsidRDefault="000105E0">
                        <w:pPr>
                          <w:rPr>
                            <w:sz w:val="24"/>
                          </w:rPr>
                        </w:pPr>
                        <w:r>
                          <w:rPr>
                            <w:rFonts w:hint="eastAsia"/>
                            <w:sz w:val="24"/>
                          </w:rPr>
                          <w:t>装</w:t>
                        </w:r>
                      </w:p>
                      <w:p w14:paraId="7ED38243" w14:textId="77777777" w:rsidR="00F5790F" w:rsidRDefault="00F5790F">
                        <w:pPr>
                          <w:rPr>
                            <w:sz w:val="24"/>
                          </w:rPr>
                        </w:pPr>
                      </w:p>
                      <w:p w14:paraId="13394598" w14:textId="77777777" w:rsidR="00F5790F" w:rsidRDefault="00F5790F">
                        <w:pPr>
                          <w:rPr>
                            <w:sz w:val="24"/>
                          </w:rPr>
                        </w:pPr>
                      </w:p>
                      <w:p w14:paraId="172F986F" w14:textId="77777777" w:rsidR="00F5790F" w:rsidRDefault="00F5790F">
                        <w:pPr>
                          <w:rPr>
                            <w:sz w:val="24"/>
                          </w:rPr>
                        </w:pPr>
                      </w:p>
                      <w:p w14:paraId="17F7A75A" w14:textId="77777777" w:rsidR="00F5790F" w:rsidRDefault="00F5790F">
                        <w:pPr>
                          <w:rPr>
                            <w:sz w:val="24"/>
                          </w:rPr>
                        </w:pPr>
                      </w:p>
                      <w:p w14:paraId="12DBF70C" w14:textId="77777777" w:rsidR="00F5790F" w:rsidRDefault="00F5790F">
                        <w:pPr>
                          <w:rPr>
                            <w:sz w:val="24"/>
                          </w:rPr>
                        </w:pPr>
                      </w:p>
                      <w:p w14:paraId="1BA1488D" w14:textId="77777777" w:rsidR="00F5790F" w:rsidRDefault="00F5790F">
                        <w:pPr>
                          <w:rPr>
                            <w:sz w:val="24"/>
                          </w:rPr>
                        </w:pPr>
                      </w:p>
                      <w:p w14:paraId="1568FDC0" w14:textId="77777777" w:rsidR="00F5790F" w:rsidRDefault="00F5790F">
                        <w:pPr>
                          <w:rPr>
                            <w:sz w:val="24"/>
                          </w:rPr>
                        </w:pPr>
                      </w:p>
                      <w:p w14:paraId="77DB6EE3" w14:textId="77777777" w:rsidR="00F5790F" w:rsidRDefault="000105E0">
                        <w:pPr>
                          <w:rPr>
                            <w:sz w:val="24"/>
                          </w:rPr>
                        </w:pPr>
                        <w:r>
                          <w:rPr>
                            <w:rFonts w:hint="eastAsia"/>
                            <w:sz w:val="24"/>
                          </w:rPr>
                          <w:t>订</w:t>
                        </w:r>
                      </w:p>
                      <w:p w14:paraId="3839E6E3" w14:textId="77777777" w:rsidR="00F5790F" w:rsidRDefault="00F5790F">
                        <w:pPr>
                          <w:rPr>
                            <w:sz w:val="24"/>
                          </w:rPr>
                        </w:pPr>
                      </w:p>
                      <w:p w14:paraId="205B6603" w14:textId="77777777" w:rsidR="00F5790F" w:rsidRDefault="00F5790F">
                        <w:pPr>
                          <w:rPr>
                            <w:sz w:val="24"/>
                          </w:rPr>
                        </w:pPr>
                      </w:p>
                      <w:p w14:paraId="6D6548DE" w14:textId="77777777" w:rsidR="00F5790F" w:rsidRDefault="00F5790F">
                        <w:pPr>
                          <w:rPr>
                            <w:sz w:val="24"/>
                          </w:rPr>
                        </w:pPr>
                      </w:p>
                      <w:p w14:paraId="61A96D4C" w14:textId="77777777" w:rsidR="00F5790F" w:rsidRDefault="00F5790F">
                        <w:pPr>
                          <w:rPr>
                            <w:sz w:val="24"/>
                          </w:rPr>
                        </w:pPr>
                      </w:p>
                      <w:p w14:paraId="3BD2F82B" w14:textId="77777777" w:rsidR="00F5790F" w:rsidRDefault="00F5790F">
                        <w:pPr>
                          <w:rPr>
                            <w:sz w:val="24"/>
                          </w:rPr>
                        </w:pPr>
                      </w:p>
                      <w:p w14:paraId="27875141" w14:textId="77777777" w:rsidR="00F5790F" w:rsidRDefault="00F5790F">
                        <w:pPr>
                          <w:rPr>
                            <w:sz w:val="24"/>
                          </w:rPr>
                        </w:pPr>
                      </w:p>
                      <w:p w14:paraId="0D44F6F8" w14:textId="77777777" w:rsidR="00F5790F" w:rsidRDefault="00F5790F">
                        <w:pPr>
                          <w:rPr>
                            <w:sz w:val="24"/>
                          </w:rPr>
                        </w:pPr>
                      </w:p>
                      <w:p w14:paraId="29C33F18" w14:textId="77777777" w:rsidR="00F5790F" w:rsidRDefault="000105E0">
                        <w:pPr>
                          <w:rPr>
                            <w:sz w:val="24"/>
                          </w:rPr>
                        </w:pPr>
                        <w:r>
                          <w:rPr>
                            <w:rFonts w:hint="eastAsia"/>
                            <w:sz w:val="24"/>
                          </w:rPr>
                          <w:t>线</w:t>
                        </w:r>
                      </w:p>
                    </w:txbxContent>
                  </v:textbox>
                </v:shape>
                <v:group id="组合 7" o:spid="_x0000_s1028" style="position:absolute;left:1828;width:0;height:92361" coordsize="0,9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直接连接符 2" o:spid="_x0000_s1029" style="position:absolute;visibility:visible;mso-wrap-style:square" from="0,0" to="0,2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" strokecolor="black [3213]" strokeweight="1pt">
                    <v:stroke dashstyle="3 1" joinstyle="miter"/>
                  </v:line>
                  <v:line id="直接连接符 1" o:spid="_x0000_s1030" style="position:absolute;visibility:visible;mso-wrap-style:square" from="0,64167" to="0,92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" strokecolor="black [3213]" strokeweight="1pt">
                    <v:stroke dashstyle="3 1" joinstyle="miter"/>
                  </v:line>
                  <v:line id="直接连接符 3" o:spid="_x0000_s1031" style="position:absolute;visibility:visible;mso-wrap-style:square" from="0,48184" to="0,61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" strokecolor="black [3213]" strokeweight="1pt">
                    <v:stroke dashstyle="3 1" joinstyle="miter"/>
                  </v:line>
                  <v:line id="直接连接符 5" o:spid="_x0000_s1032" style="position:absolute;visibility:visible;mso-wrap-style:square" from="0,32202" to="0,45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" strokecolor="black [3213]" strokeweight="1pt">
                    <v:stroke dashstyle="3 1" joinstyle="miter"/>
                  </v:line>
                </v:group>
              </v:group>
            </w:pict>
          </mc:Fallback>
        </mc:AlternateContent>
      </w:r>
    </w:p>
    <w:p w14:paraId="4FBF8564" w14:textId="56E8B999" w:rsidR="00AE5E14" w:rsidRDefault="00AE5E14" w:rsidP="00650D86">
      <w:pPr>
        <w:pStyle w:val="A9"/>
        <w:ind w:firstLineChars="0" w:firstLine="0"/>
      </w:pPr>
      <w:r w:rsidRPr="00DE3A30">
        <w:rPr>
          <w:noProof/>
        </w:rPr>
        <w:lastRenderedPageBreak/>
        <w:drawing>
          <wp:anchor distT="0" distB="0" distL="114300" distR="114300" simplePos="0" relativeHeight="251658752" behindDoc="0" locked="0" layoutInCell="1" allowOverlap="1" wp14:anchorId="440F2DB0" wp14:editId="295B86FB">
            <wp:simplePos x="0" y="0"/>
            <wp:positionH relativeFrom="column">
              <wp:posOffset>-240030</wp:posOffset>
            </wp:positionH>
            <wp:positionV relativeFrom="paragraph">
              <wp:posOffset>3810</wp:posOffset>
            </wp:positionV>
            <wp:extent cx="5748463" cy="1047750"/>
            <wp:effectExtent l="0" t="0" r="5080" b="0"/>
            <wp:wrapNone/>
            <wp:docPr id="2136787517"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87517" name="图片 1" descr="图片包含 表格&#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5748463" cy="1047750"/>
                    </a:xfrm>
                    <a:prstGeom prst="rect">
                      <a:avLst/>
                    </a:prstGeom>
                  </pic:spPr>
                </pic:pic>
              </a:graphicData>
            </a:graphic>
            <wp14:sizeRelH relativeFrom="margin">
              <wp14:pctWidth>0</wp14:pctWidth>
            </wp14:sizeRelH>
            <wp14:sizeRelV relativeFrom="margin">
              <wp14:pctHeight>0</wp14:pctHeight>
            </wp14:sizeRelV>
          </wp:anchor>
        </w:drawing>
      </w:r>
    </w:p>
    <w:p w14:paraId="51CCA214" w14:textId="5BCA2C09" w:rsidR="00AE5E14" w:rsidRDefault="00AE5E14" w:rsidP="00650D86">
      <w:pPr>
        <w:pStyle w:val="A9"/>
        <w:ind w:firstLineChars="0" w:firstLine="0"/>
      </w:pPr>
    </w:p>
    <w:p w14:paraId="7BA5BE01" w14:textId="06ED4124" w:rsidR="006A6A02" w:rsidRDefault="006A6A02" w:rsidP="00650D86">
      <w:pPr>
        <w:pStyle w:val="A9"/>
        <w:ind w:firstLineChars="0" w:firstLine="0"/>
      </w:pPr>
    </w:p>
    <w:p w14:paraId="5E614576" w14:textId="6B1B4319" w:rsidR="00AE5E14" w:rsidRDefault="00E44CF6" w:rsidP="0065100F">
      <w:pPr>
        <w:pStyle w:val="1"/>
      </w:pPr>
      <w:r w:rsidRPr="00E44CF6">
        <w:rPr>
          <w:rFonts w:hint="eastAsia"/>
        </w:rPr>
        <w:t>言语和数字概率对决策的影响存在差异</w:t>
      </w:r>
    </w:p>
    <w:p w14:paraId="785A8B23" w14:textId="77777777" w:rsidR="00AE1315" w:rsidRDefault="00AE1315" w:rsidP="0065100F">
      <w:pPr>
        <w:pStyle w:val="1"/>
      </w:pPr>
    </w:p>
    <w:p w14:paraId="2E808C79" w14:textId="77777777" w:rsidR="004D12D9" w:rsidRPr="004D12D9" w:rsidRDefault="004D12D9" w:rsidP="004D12D9">
      <w:pPr>
        <w:pStyle w:val="A9"/>
        <w:ind w:firstLine="560"/>
      </w:pPr>
      <w:r w:rsidRPr="004D12D9">
        <w:t>Robert N. Collins, David R. Mandel &amp; Brooke A. MacLeod</w:t>
      </w:r>
    </w:p>
    <w:p w14:paraId="54568671" w14:textId="1499C31E" w:rsidR="009B179D" w:rsidRDefault="004D12D9" w:rsidP="004D12D9">
      <w:pPr>
        <w:pStyle w:val="A9"/>
        <w:ind w:firstLine="560"/>
      </w:pPr>
      <w:r w:rsidRPr="004D12D9">
        <w:rPr>
          <w:rFonts w:hint="eastAsia"/>
        </w:rPr>
        <w:t>情报、影响力与合作处，国防研究与发展加拿大，多伦多研究中心，安大略省多伦多市，加拿大</w:t>
      </w:r>
    </w:p>
    <w:p w14:paraId="5076F27C" w14:textId="77777777" w:rsidR="006B63C8" w:rsidRDefault="006B63C8" w:rsidP="002B73FF">
      <w:pPr>
        <w:pStyle w:val="1"/>
      </w:pPr>
      <w:r>
        <w:rPr>
          <w:rFonts w:hint="eastAsia"/>
        </w:rPr>
        <w:t>摘要</w:t>
      </w:r>
    </w:p>
    <w:p w14:paraId="7E416519" w14:textId="63604DBF" w:rsidR="00D257D1" w:rsidRDefault="006B63C8" w:rsidP="006B63C8">
      <w:pPr>
        <w:pStyle w:val="A9"/>
        <w:ind w:firstLine="560"/>
      </w:pPr>
      <w:r>
        <w:rPr>
          <w:rFonts w:hint="eastAsia"/>
        </w:rPr>
        <w:t>专家常以口头方式（如“不太可能”）而非数字形式（如</w:t>
      </w:r>
      <w:r>
        <w:rPr>
          <w:rFonts w:hint="eastAsia"/>
        </w:rPr>
        <w:t>25%</w:t>
      </w:r>
      <w:r>
        <w:rPr>
          <w:rFonts w:hint="eastAsia"/>
        </w:rPr>
        <w:t>概率）传达概率。尽管批评多聚焦于口头概率的模糊性，但较少关注其对决策者可能产生的非预期偏见效应。通过四项实验（样本量分别为</w:t>
      </w:r>
      <w:r>
        <w:rPr>
          <w:rFonts w:hint="eastAsia"/>
        </w:rPr>
        <w:t>201</w:t>
      </w:r>
      <w:r>
        <w:rPr>
          <w:rFonts w:hint="eastAsia"/>
        </w:rPr>
        <w:t>、</w:t>
      </w:r>
      <w:r>
        <w:rPr>
          <w:rFonts w:hint="eastAsia"/>
        </w:rPr>
        <w:t>439</w:t>
      </w:r>
      <w:r>
        <w:rPr>
          <w:rFonts w:hint="eastAsia"/>
        </w:rPr>
        <w:t>、</w:t>
      </w:r>
      <w:r>
        <w:rPr>
          <w:rFonts w:hint="eastAsia"/>
        </w:rPr>
        <w:t>435</w:t>
      </w:r>
      <w:r>
        <w:rPr>
          <w:rFonts w:hint="eastAsia"/>
        </w:rPr>
        <w:t>、</w:t>
      </w:r>
      <w:r>
        <w:rPr>
          <w:rFonts w:hint="eastAsia"/>
        </w:rPr>
        <w:t>696</w:t>
      </w:r>
      <w:r>
        <w:rPr>
          <w:rFonts w:hint="eastAsia"/>
        </w:rPr>
        <w:t>人），我们发现概率呈现形式（口头</w:t>
      </w:r>
      <w:r>
        <w:rPr>
          <w:rFonts w:hint="eastAsia"/>
        </w:rPr>
        <w:t>vs</w:t>
      </w:r>
      <w:r>
        <w:rPr>
          <w:rFonts w:hint="eastAsia"/>
        </w:rPr>
        <w:t>数字）会影响受试者对假设金融专家预测的推论与决策。在低概率预测中观察到形式效应：口头概率比等效数字表述引发更悲观的解读。我们将此差异归因于方向性——一种将注意力导向结果的语言特性。高概率情境中口头与数字概率的方向性一致（均为积极表述），而低概率情境中二者方向性相异（口头表述更消极）。受试者做出的推论与传达的方向性一致，这些推论中介了概率形式对决策的影响。</w:t>
      </w:r>
      <w:r w:rsidR="00D11C93" w:rsidRPr="003B72B6">
        <w:rPr>
          <w:noProof/>
        </w:rPr>
        <w:drawing>
          <wp:inline distT="0" distB="0" distL="0" distR="0" wp14:anchorId="6CE6634A" wp14:editId="158D1BED">
            <wp:extent cx="5270500" cy="1239560"/>
            <wp:effectExtent l="0" t="0" r="6350" b="0"/>
            <wp:docPr id="117446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21" name="图片 1" descr="文本&#10;&#10;AI 生成的内容可能不正确。"/>
                    <pic:cNvPicPr/>
                  </pic:nvPicPr>
                  <pic:blipFill>
                    <a:blip r:embed="rId10"/>
                    <a:stretch>
                      <a:fillRect/>
                    </a:stretch>
                  </pic:blipFill>
                  <pic:spPr>
                    <a:xfrm>
                      <a:off x="0" y="0"/>
                      <a:ext cx="5270500" cy="1239560"/>
                    </a:xfrm>
                    <a:prstGeom prst="rect">
                      <a:avLst/>
                    </a:prstGeom>
                  </pic:spPr>
                </pic:pic>
              </a:graphicData>
            </a:graphic>
          </wp:inline>
        </w:drawing>
      </w:r>
    </w:p>
    <w:p w14:paraId="0093778D" w14:textId="77777777" w:rsidR="00D257D1" w:rsidRDefault="00D257D1">
      <w:pPr>
        <w:widowControl/>
        <w:jc w:val="left"/>
        <w:rPr>
          <w:sz w:val="28"/>
        </w:rPr>
      </w:pPr>
      <w:r>
        <w:br w:type="page"/>
      </w:r>
    </w:p>
    <w:p w14:paraId="2DD0590F" w14:textId="24584E40" w:rsidR="006B63C8" w:rsidRDefault="006B63C8" w:rsidP="002B73FF">
      <w:pPr>
        <w:pStyle w:val="A9"/>
        <w:ind w:firstLineChars="0" w:firstLine="0"/>
      </w:pPr>
      <w:r w:rsidRPr="00F20936">
        <w:rPr>
          <w:rFonts w:hint="eastAsia"/>
          <w:b/>
          <w:bCs/>
        </w:rPr>
        <w:lastRenderedPageBreak/>
        <w:t>文章历史</w:t>
      </w:r>
      <w:r>
        <w:rPr>
          <w:rFonts w:hint="eastAsia"/>
        </w:rPr>
        <w:t xml:space="preserve"> </w:t>
      </w:r>
      <w:r>
        <w:rPr>
          <w:rFonts w:hint="eastAsia"/>
        </w:rPr>
        <w:t>收稿日期：</w:t>
      </w:r>
      <w:r>
        <w:rPr>
          <w:rFonts w:hint="eastAsia"/>
        </w:rPr>
        <w:t>2022</w:t>
      </w:r>
      <w:r>
        <w:rPr>
          <w:rFonts w:hint="eastAsia"/>
        </w:rPr>
        <w:t>年</w:t>
      </w:r>
      <w:r>
        <w:rPr>
          <w:rFonts w:hint="eastAsia"/>
        </w:rPr>
        <w:t>7</w:t>
      </w:r>
      <w:r>
        <w:rPr>
          <w:rFonts w:hint="eastAsia"/>
        </w:rPr>
        <w:t>月</w:t>
      </w:r>
      <w:r>
        <w:rPr>
          <w:rFonts w:hint="eastAsia"/>
        </w:rPr>
        <w:t>15</w:t>
      </w:r>
      <w:r>
        <w:rPr>
          <w:rFonts w:hint="eastAsia"/>
        </w:rPr>
        <w:t>日；录用日期：</w:t>
      </w:r>
      <w:r>
        <w:rPr>
          <w:rFonts w:hint="eastAsia"/>
        </w:rPr>
        <w:t>2023</w:t>
      </w:r>
      <w:r>
        <w:rPr>
          <w:rFonts w:hint="eastAsia"/>
        </w:rPr>
        <w:t>年</w:t>
      </w:r>
      <w:r>
        <w:rPr>
          <w:rFonts w:hint="eastAsia"/>
        </w:rPr>
        <w:t>5</w:t>
      </w:r>
      <w:r>
        <w:rPr>
          <w:rFonts w:hint="eastAsia"/>
        </w:rPr>
        <w:t>月</w:t>
      </w:r>
      <w:r>
        <w:rPr>
          <w:rFonts w:hint="eastAsia"/>
        </w:rPr>
        <w:t>20</w:t>
      </w:r>
      <w:r>
        <w:rPr>
          <w:rFonts w:hint="eastAsia"/>
        </w:rPr>
        <w:t>日</w:t>
      </w:r>
    </w:p>
    <w:p w14:paraId="2CF55A5C" w14:textId="77777777" w:rsidR="006B63C8" w:rsidRDefault="006B63C8" w:rsidP="002B73FF">
      <w:pPr>
        <w:pStyle w:val="A9"/>
        <w:ind w:firstLineChars="0" w:firstLine="0"/>
      </w:pPr>
      <w:r w:rsidRPr="00F20936">
        <w:rPr>
          <w:rFonts w:hint="eastAsia"/>
          <w:b/>
          <w:bCs/>
        </w:rPr>
        <w:t>关键词</w:t>
      </w:r>
      <w:r>
        <w:rPr>
          <w:rFonts w:hint="eastAsia"/>
        </w:rPr>
        <w:t xml:space="preserve"> </w:t>
      </w:r>
      <w:r>
        <w:rPr>
          <w:rFonts w:hint="eastAsia"/>
        </w:rPr>
        <w:t>言语概率；数值概率；方向性；推荐；决策制定</w:t>
      </w:r>
    </w:p>
    <w:p w14:paraId="5B9840F4" w14:textId="57997466" w:rsidR="006B63C8" w:rsidRDefault="006B63C8" w:rsidP="00EA2E0F">
      <w:pPr>
        <w:pStyle w:val="2"/>
      </w:pPr>
      <w:r>
        <w:rPr>
          <w:rFonts w:hint="eastAsia"/>
        </w:rPr>
        <w:t>介绍</w:t>
      </w:r>
    </w:p>
    <w:p w14:paraId="66D4DD1C" w14:textId="1610BD6F" w:rsidR="006B63C8" w:rsidRDefault="006B63C8" w:rsidP="006B63C8">
      <w:pPr>
        <w:pStyle w:val="A9"/>
        <w:ind w:firstLine="560"/>
      </w:pPr>
      <w:r>
        <w:rPr>
          <w:rFonts w:hint="eastAsia"/>
        </w:rPr>
        <w:t>专家判断常被用于影响重大决策。医生的预后判断左右患者对治疗方案的选择（</w:t>
      </w:r>
      <w:r>
        <w:rPr>
          <w:rFonts w:hint="eastAsia"/>
        </w:rPr>
        <w:t>Lipkus, 2007; Mazur &amp; Merz, 1994</w:t>
      </w:r>
      <w:r>
        <w:rPr>
          <w:rFonts w:hint="eastAsia"/>
        </w:rPr>
        <w:t>）；理财顾问的市场预测主导投资者的策略部署（</w:t>
      </w:r>
      <w:proofErr w:type="spellStart"/>
      <w:r>
        <w:rPr>
          <w:rFonts w:hint="eastAsia"/>
        </w:rPr>
        <w:t>Juanchich</w:t>
      </w:r>
      <w:proofErr w:type="spellEnd"/>
      <w:r>
        <w:rPr>
          <w:rFonts w:hint="eastAsia"/>
        </w:rPr>
        <w:t xml:space="preserve"> et al., 2012</w:t>
      </w:r>
      <w:r>
        <w:rPr>
          <w:rFonts w:hint="eastAsia"/>
        </w:rPr>
        <w:t>）；法证分析师对证据不确定性的表述将直接影响法官与陪审团的裁决结论（</w:t>
      </w:r>
      <w:r>
        <w:rPr>
          <w:rFonts w:hint="eastAsia"/>
        </w:rPr>
        <w:t>Ligertwood &amp; Edmond, 2012</w:t>
      </w:r>
      <w:r>
        <w:rPr>
          <w:rFonts w:hint="eastAsia"/>
        </w:rPr>
        <w:t>）。此外，专家预测影响着公共政策制定的各个领域（</w:t>
      </w:r>
      <w:proofErr w:type="spellStart"/>
      <w:r>
        <w:rPr>
          <w:rFonts w:hint="eastAsia"/>
        </w:rPr>
        <w:t>Funtowicz</w:t>
      </w:r>
      <w:proofErr w:type="spellEnd"/>
      <w:r>
        <w:rPr>
          <w:rFonts w:hint="eastAsia"/>
        </w:rPr>
        <w:t xml:space="preserve"> &amp; </w:t>
      </w:r>
      <w:proofErr w:type="spellStart"/>
      <w:r>
        <w:rPr>
          <w:rFonts w:hint="eastAsia"/>
        </w:rPr>
        <w:t>Ravetz</w:t>
      </w:r>
      <w:proofErr w:type="spellEnd"/>
      <w:r>
        <w:rPr>
          <w:rFonts w:hint="eastAsia"/>
        </w:rPr>
        <w:t>，</w:t>
      </w:r>
      <w:r>
        <w:rPr>
          <w:rFonts w:hint="eastAsia"/>
        </w:rPr>
        <w:t>1990</w:t>
      </w:r>
      <w:r>
        <w:rPr>
          <w:rFonts w:hint="eastAsia"/>
        </w:rPr>
        <w:t>），从情报分析到政府间气候变化专门委员会（</w:t>
      </w:r>
      <w:r>
        <w:rPr>
          <w:rFonts w:hint="eastAsia"/>
        </w:rPr>
        <w:t>IPCC</w:t>
      </w:r>
      <w:r>
        <w:rPr>
          <w:rFonts w:hint="eastAsia"/>
        </w:rPr>
        <w:t>）的气候预测（</w:t>
      </w:r>
      <w:r>
        <w:rPr>
          <w:rFonts w:hint="eastAsia"/>
        </w:rPr>
        <w:t>Ho et al.</w:t>
      </w:r>
      <w:r>
        <w:rPr>
          <w:rFonts w:hint="eastAsia"/>
        </w:rPr>
        <w:t>，</w:t>
      </w:r>
      <w:r>
        <w:rPr>
          <w:rFonts w:hint="eastAsia"/>
        </w:rPr>
        <w:t>2015</w:t>
      </w:r>
      <w:r>
        <w:rPr>
          <w:rFonts w:hint="eastAsia"/>
        </w:rPr>
        <w:t>）。在这些及其他领域中，有效的决策取决于概率的清晰且无偏见的传达。</w:t>
      </w:r>
    </w:p>
    <w:p w14:paraId="5FA7BE3C" w14:textId="6EFE2B29" w:rsidR="000D63C3" w:rsidRDefault="006B63C8" w:rsidP="00132365">
      <w:pPr>
        <w:pStyle w:val="A9"/>
        <w:ind w:firstLine="560"/>
      </w:pPr>
      <w:r>
        <w:rPr>
          <w:rFonts w:hint="eastAsia"/>
        </w:rPr>
        <w:t>然而大量研究表明，当前的概率沟通方式与这些目标背道而驰（综述参见</w:t>
      </w:r>
      <w:r>
        <w:rPr>
          <w:rFonts w:hint="eastAsia"/>
        </w:rPr>
        <w:t>Dhami &amp; Mandel, 2022</w:t>
      </w:r>
      <w:r>
        <w:rPr>
          <w:rFonts w:hint="eastAsia"/>
        </w:rPr>
        <w:t>）。机构和专家个体往往更倾向使用</w:t>
      </w:r>
      <w:r>
        <w:rPr>
          <w:rFonts w:hint="eastAsia"/>
        </w:rPr>
        <w:t>"</w:t>
      </w:r>
      <w:r>
        <w:rPr>
          <w:rFonts w:hint="eastAsia"/>
        </w:rPr>
        <w:t>可能</w:t>
      </w:r>
      <w:r>
        <w:rPr>
          <w:rFonts w:hint="eastAsia"/>
        </w:rPr>
        <w:t>"</w:t>
      </w:r>
      <w:r>
        <w:rPr>
          <w:rFonts w:hint="eastAsia"/>
        </w:rPr>
        <w:t>等词语表述概率，而非</w:t>
      </w:r>
      <w:r>
        <w:rPr>
          <w:rFonts w:hint="eastAsia"/>
        </w:rPr>
        <w:t>70%70%</w:t>
      </w:r>
      <w:r>
        <w:rPr>
          <w:rFonts w:hint="eastAsia"/>
        </w:rPr>
        <w:t>这类数值点估计（</w:t>
      </w:r>
      <w:r>
        <w:rPr>
          <w:rFonts w:hint="eastAsia"/>
        </w:rPr>
        <w:t xml:space="preserve">Dhami &amp; Mandel, 2021; Erev &amp; Cohen, 1990; </w:t>
      </w:r>
      <w:proofErr w:type="spellStart"/>
      <w:r>
        <w:rPr>
          <w:rFonts w:hint="eastAsia"/>
        </w:rPr>
        <w:t>Juanchich</w:t>
      </w:r>
      <w:proofErr w:type="spellEnd"/>
      <w:r>
        <w:rPr>
          <w:rFonts w:hint="eastAsia"/>
        </w:rPr>
        <w:t xml:space="preserve"> &amp; Sirota, 2020; Mandel &amp; Irwin, 2021c</w:t>
      </w:r>
      <w:r>
        <w:rPr>
          <w:rFonts w:hint="eastAsia"/>
        </w:rPr>
        <w:t>）。其宣称优势在于词语概率能避免过度精确，且比严格量化判断更易操作（</w:t>
      </w:r>
      <w:r>
        <w:rPr>
          <w:rFonts w:hint="eastAsia"/>
        </w:rPr>
        <w:t>Wallsten et al., 1993</w:t>
      </w:r>
      <w:r>
        <w:rPr>
          <w:rFonts w:hint="eastAsia"/>
        </w:rPr>
        <w:t>）。但相较数值概率，词语概率在清晰传达不确定性水平方面效果欠佳（</w:t>
      </w:r>
      <w:r>
        <w:rPr>
          <w:rFonts w:hint="eastAsia"/>
        </w:rPr>
        <w:t>Dhami &amp; Mandel, 2022</w:t>
      </w:r>
      <w:r>
        <w:rPr>
          <w:rFonts w:hint="eastAsia"/>
        </w:rPr>
        <w:t>）。不同个体对词语概率的理解存在巨大差异（</w:t>
      </w:r>
      <w:r>
        <w:rPr>
          <w:rFonts w:hint="eastAsia"/>
        </w:rPr>
        <w:t>Barnes, 2016; Beyth-Marom, 1982; Budescu et al., 2009</w:t>
      </w:r>
      <w:r>
        <w:rPr>
          <w:rFonts w:hint="eastAsia"/>
        </w:rPr>
        <w:t>），</w:t>
      </w:r>
      <w:r w:rsidR="003A5119">
        <w:rPr>
          <w:rFonts w:hint="eastAsia"/>
        </w:rPr>
        <w:t>甚至同一个体在不同情</w:t>
      </w:r>
      <w:r w:rsidR="000A3336">
        <w:rPr>
          <w:rFonts w:hint="eastAsia"/>
        </w:rPr>
        <w:t>境</w:t>
      </w:r>
    </w:p>
    <w:p w14:paraId="0F33571D" w14:textId="03F87DC9" w:rsidR="006B63C8" w:rsidRDefault="000D63C3" w:rsidP="000D63C3">
      <w:pPr>
        <w:pStyle w:val="A9"/>
        <w:ind w:firstLineChars="0" w:firstLine="0"/>
      </w:pPr>
      <w:r w:rsidRPr="000D63C3">
        <w:rPr>
          <w:noProof/>
        </w:rPr>
        <w:drawing>
          <wp:inline distT="0" distB="0" distL="0" distR="0" wp14:anchorId="00E4D798" wp14:editId="430D4069">
            <wp:extent cx="5270500" cy="642620"/>
            <wp:effectExtent l="0" t="0" r="6350" b="5080"/>
            <wp:docPr id="8296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095" name=""/>
                    <pic:cNvPicPr/>
                  </pic:nvPicPr>
                  <pic:blipFill>
                    <a:blip r:embed="rId11"/>
                    <a:stretch>
                      <a:fillRect/>
                    </a:stretch>
                  </pic:blipFill>
                  <pic:spPr>
                    <a:xfrm>
                      <a:off x="0" y="0"/>
                      <a:ext cx="5270500" cy="642620"/>
                    </a:xfrm>
                    <a:prstGeom prst="rect">
                      <a:avLst/>
                    </a:prstGeom>
                  </pic:spPr>
                </pic:pic>
              </a:graphicData>
            </a:graphic>
          </wp:inline>
        </w:drawing>
      </w:r>
      <w:r w:rsidR="006B63C8">
        <w:rPr>
          <w:rFonts w:hint="eastAsia"/>
        </w:rPr>
        <w:lastRenderedPageBreak/>
        <w:t>下的解读也不尽相同（</w:t>
      </w:r>
      <w:r w:rsidR="006B63C8">
        <w:rPr>
          <w:rFonts w:hint="eastAsia"/>
        </w:rPr>
        <w:t>Brun &amp; Teigen, 1988; Mellers et al., 2017; Wallsten &amp; Budescu, 1995</w:t>
      </w:r>
      <w:r w:rsidR="006B63C8">
        <w:rPr>
          <w:rFonts w:hint="eastAsia"/>
        </w:rPr>
        <w:t>）。</w:t>
      </w:r>
      <w:r w:rsidR="00147C60">
        <w:rPr>
          <w:rFonts w:hint="eastAsia"/>
        </w:rPr>
        <w:t>即便从业者和机构尝试通过规定数值范围来澄清词语定义，</w:t>
      </w:r>
      <w:r w:rsidR="006B63C8">
        <w:rPr>
          <w:rFonts w:hint="eastAsia"/>
        </w:rPr>
        <w:t>这种模糊性仍会导致理解偏差（</w:t>
      </w:r>
      <w:r w:rsidR="006B63C8">
        <w:rPr>
          <w:rFonts w:hint="eastAsia"/>
        </w:rPr>
        <w:t>Budescu et al., 2014; Ho et al., 2015; Mandel &amp; Irwin, 2021a, 2021b; Wintle et al., 2019</w:t>
      </w:r>
      <w:r w:rsidR="006B63C8">
        <w:rPr>
          <w:rFonts w:hint="eastAsia"/>
        </w:rPr>
        <w:t>）。概率评估的接收者普遍认为，数值概率比词语概率能更清晰地传达概率水平信息（</w:t>
      </w:r>
      <w:r w:rsidR="006B63C8">
        <w:rPr>
          <w:rFonts w:hint="eastAsia"/>
        </w:rPr>
        <w:t>Collins &amp; Mandel, 2019</w:t>
      </w:r>
      <w:r w:rsidR="006B63C8">
        <w:rPr>
          <w:rFonts w:hint="eastAsia"/>
        </w:rPr>
        <w:t>）。</w:t>
      </w:r>
    </w:p>
    <w:p w14:paraId="3FA1A224" w14:textId="77777777" w:rsidR="006B63C8" w:rsidRDefault="006B63C8" w:rsidP="006B63C8">
      <w:pPr>
        <w:pStyle w:val="A9"/>
        <w:ind w:firstLine="560"/>
      </w:pPr>
      <w:r>
        <w:rPr>
          <w:rFonts w:hint="eastAsia"/>
        </w:rPr>
        <w:t>除了模糊性外，言语量化词的语言特性可能</w:t>
      </w:r>
      <w:r>
        <w:rPr>
          <w:rFonts w:hint="eastAsia"/>
        </w:rPr>
        <w:t>"</w:t>
      </w:r>
      <w:r>
        <w:rPr>
          <w:rFonts w:hint="eastAsia"/>
        </w:rPr>
        <w:t>泄露</w:t>
      </w:r>
      <w:r>
        <w:rPr>
          <w:rFonts w:hint="eastAsia"/>
        </w:rPr>
        <w:t>"</w:t>
      </w:r>
      <w:r>
        <w:rPr>
          <w:rFonts w:hint="eastAsia"/>
        </w:rPr>
        <w:t>影响推理的信息（</w:t>
      </w:r>
      <w:r>
        <w:rPr>
          <w:rFonts w:hint="eastAsia"/>
        </w:rPr>
        <w:t>Honda &amp; Yamagishi</w:t>
      </w:r>
      <w:r>
        <w:rPr>
          <w:rFonts w:hint="eastAsia"/>
        </w:rPr>
        <w:t>，</w:t>
      </w:r>
      <w:r>
        <w:rPr>
          <w:rFonts w:hint="eastAsia"/>
        </w:rPr>
        <w:t>2017</w:t>
      </w:r>
      <w:r>
        <w:rPr>
          <w:rFonts w:hint="eastAsia"/>
        </w:rPr>
        <w:t>；</w:t>
      </w:r>
      <w:r>
        <w:rPr>
          <w:rFonts w:hint="eastAsia"/>
        </w:rPr>
        <w:t>McKenzie &amp; Nelson</w:t>
      </w:r>
      <w:r>
        <w:rPr>
          <w:rFonts w:hint="eastAsia"/>
        </w:rPr>
        <w:t>，</w:t>
      </w:r>
      <w:r>
        <w:rPr>
          <w:rFonts w:hint="eastAsia"/>
        </w:rPr>
        <w:t>2003</w:t>
      </w:r>
      <w:r>
        <w:rPr>
          <w:rFonts w:hint="eastAsia"/>
        </w:rPr>
        <w:t>）。例如，言语概率可能间接传递关于参照点的信息，从而影响行为。</w:t>
      </w:r>
      <w:r>
        <w:rPr>
          <w:rFonts w:hint="eastAsia"/>
        </w:rPr>
        <w:t>Sher</w:t>
      </w:r>
      <w:r>
        <w:rPr>
          <w:rFonts w:hint="eastAsia"/>
        </w:rPr>
        <w:t>和</w:t>
      </w:r>
      <w:r>
        <w:rPr>
          <w:rFonts w:hint="eastAsia"/>
        </w:rPr>
        <w:t>McKenzie</w:t>
      </w:r>
      <w:r>
        <w:rPr>
          <w:rFonts w:hint="eastAsia"/>
        </w:rPr>
        <w:t>（</w:t>
      </w:r>
      <w:r>
        <w:rPr>
          <w:rFonts w:hint="eastAsia"/>
        </w:rPr>
        <w:t>2006</w:t>
      </w:r>
      <w:r>
        <w:rPr>
          <w:rFonts w:hint="eastAsia"/>
        </w:rPr>
        <w:t>）要求参与者将两个杯子（一个满杯和一个空杯）的水位调平，之后将其中一个杯子递给实验者。参与者递出的杯子取决于实验者要求的是</w:t>
      </w:r>
      <w:r>
        <w:rPr>
          <w:rFonts w:hint="eastAsia"/>
        </w:rPr>
        <w:t>"</w:t>
      </w:r>
      <w:r>
        <w:rPr>
          <w:rFonts w:hint="eastAsia"/>
        </w:rPr>
        <w:t>半空</w:t>
      </w:r>
      <w:r>
        <w:rPr>
          <w:rFonts w:hint="eastAsia"/>
        </w:rPr>
        <w:t>"</w:t>
      </w:r>
      <w:r>
        <w:rPr>
          <w:rFonts w:hint="eastAsia"/>
        </w:rPr>
        <w:t>还是</w:t>
      </w:r>
      <w:r>
        <w:rPr>
          <w:rFonts w:hint="eastAsia"/>
        </w:rPr>
        <w:t>"</w:t>
      </w:r>
      <w:r>
        <w:rPr>
          <w:rFonts w:hint="eastAsia"/>
        </w:rPr>
        <w:t>半满</w:t>
      </w:r>
      <w:r>
        <w:rPr>
          <w:rFonts w:hint="eastAsia"/>
        </w:rPr>
        <w:t>"</w:t>
      </w:r>
      <w:r>
        <w:rPr>
          <w:rFonts w:hint="eastAsia"/>
        </w:rPr>
        <w:t>杯子：在前一种条件下，</w:t>
      </w:r>
      <w:r>
        <w:rPr>
          <w:rFonts w:hint="eastAsia"/>
        </w:rPr>
        <w:t>69%69%</w:t>
      </w:r>
      <w:r>
        <w:rPr>
          <w:rFonts w:hint="eastAsia"/>
        </w:rPr>
        <w:t>的参与者递出了原先满的杯子，而在后一种条件下，只有</w:t>
      </w:r>
      <w:r>
        <w:rPr>
          <w:rFonts w:hint="eastAsia"/>
        </w:rPr>
        <w:t>46%46%</w:t>
      </w:r>
      <w:r>
        <w:rPr>
          <w:rFonts w:hint="eastAsia"/>
        </w:rPr>
        <w:t>的参与者递出了原先满的杯子。尽管这两种请求表面等价，但措辞似乎泄露了实验者的预期信息，并影响了参与者的行为。</w:t>
      </w:r>
    </w:p>
    <w:p w14:paraId="4E6A0256" w14:textId="6711199E" w:rsidR="006B63C8" w:rsidRDefault="006B63C8" w:rsidP="006B63C8">
      <w:pPr>
        <w:pStyle w:val="A9"/>
        <w:ind w:firstLine="560"/>
      </w:pPr>
      <w:r>
        <w:rPr>
          <w:rFonts w:hint="eastAsia"/>
        </w:rPr>
        <w:t>在言语概率研究中，信息泄露通过概率表达的指向性发生（</w:t>
      </w:r>
      <w:r>
        <w:rPr>
          <w:rFonts w:hint="eastAsia"/>
        </w:rPr>
        <w:t>Brun &amp; Teigen</w:t>
      </w:r>
      <w:r>
        <w:rPr>
          <w:rFonts w:hint="eastAsia"/>
        </w:rPr>
        <w:t>，</w:t>
      </w:r>
      <w:r>
        <w:rPr>
          <w:rFonts w:hint="eastAsia"/>
        </w:rPr>
        <w:t>1988</w:t>
      </w:r>
      <w:r>
        <w:rPr>
          <w:rFonts w:hint="eastAsia"/>
        </w:rPr>
        <w:t>；</w:t>
      </w:r>
      <w:r>
        <w:rPr>
          <w:rFonts w:hint="eastAsia"/>
        </w:rPr>
        <w:t>Teigen &amp; Brun</w:t>
      </w:r>
      <w:r>
        <w:rPr>
          <w:rFonts w:hint="eastAsia"/>
        </w:rPr>
        <w:t>，</w:t>
      </w:r>
      <w:r>
        <w:rPr>
          <w:rFonts w:hint="eastAsia"/>
        </w:rPr>
        <w:t>1995</w:t>
      </w:r>
      <w:r>
        <w:rPr>
          <w:rFonts w:hint="eastAsia"/>
        </w:rPr>
        <w:t>，</w:t>
      </w:r>
      <w:r>
        <w:rPr>
          <w:rFonts w:hint="eastAsia"/>
        </w:rPr>
        <w:t>1999</w:t>
      </w:r>
      <w:r>
        <w:rPr>
          <w:rFonts w:hint="eastAsia"/>
        </w:rPr>
        <w:t>）。例如，若朋友表示</w:t>
      </w:r>
      <w:r>
        <w:rPr>
          <w:rFonts w:hint="eastAsia"/>
        </w:rPr>
        <w:t>"</w:t>
      </w:r>
      <w:r>
        <w:rPr>
          <w:rFonts w:hint="eastAsia"/>
        </w:rPr>
        <w:t>不太可能</w:t>
      </w:r>
      <w:r>
        <w:rPr>
          <w:rFonts w:hint="eastAsia"/>
        </w:rPr>
        <w:t>"</w:t>
      </w:r>
      <w:r>
        <w:rPr>
          <w:rFonts w:hint="eastAsia"/>
        </w:rPr>
        <w:t>参加活动，比起他们说</w:t>
      </w:r>
      <w:r>
        <w:rPr>
          <w:rFonts w:hint="eastAsia"/>
        </w:rPr>
        <w:t>"</w:t>
      </w:r>
      <w:r>
        <w:rPr>
          <w:rFonts w:hint="eastAsia"/>
        </w:rPr>
        <w:t>可能性很小</w:t>
      </w:r>
      <w:r>
        <w:rPr>
          <w:rFonts w:hint="eastAsia"/>
        </w:rPr>
        <w:t>"</w:t>
      </w:r>
      <w:r>
        <w:rPr>
          <w:rFonts w:hint="eastAsia"/>
        </w:rPr>
        <w:t>，你为其出席做准备的意愿可能更低——尽管二者传达的相似概率水平（</w:t>
      </w:r>
      <w:r>
        <w:rPr>
          <w:rFonts w:hint="eastAsia"/>
        </w:rPr>
        <w:t>Honda &amp; Yamagishi</w:t>
      </w:r>
      <w:r>
        <w:rPr>
          <w:rFonts w:hint="eastAsia"/>
        </w:rPr>
        <w:t>，</w:t>
      </w:r>
      <w:r>
        <w:rPr>
          <w:rFonts w:hint="eastAsia"/>
        </w:rPr>
        <w:t>2006</w:t>
      </w:r>
      <w:r>
        <w:rPr>
          <w:rFonts w:hint="eastAsia"/>
        </w:rPr>
        <w:t>，</w:t>
      </w:r>
      <w:r>
        <w:rPr>
          <w:rFonts w:hint="eastAsia"/>
        </w:rPr>
        <w:t>2009</w:t>
      </w:r>
      <w:r>
        <w:rPr>
          <w:rFonts w:hint="eastAsia"/>
        </w:rPr>
        <w:t>，</w:t>
      </w:r>
      <w:r>
        <w:rPr>
          <w:rFonts w:hint="eastAsia"/>
        </w:rPr>
        <w:t>2017</w:t>
      </w:r>
      <w:r>
        <w:rPr>
          <w:rFonts w:hint="eastAsia"/>
        </w:rPr>
        <w:t>；</w:t>
      </w:r>
      <w:r>
        <w:rPr>
          <w:rFonts w:hint="eastAsia"/>
        </w:rPr>
        <w:t>Schmeltzer &amp; Hilton</w:t>
      </w:r>
      <w:r>
        <w:rPr>
          <w:rFonts w:hint="eastAsia"/>
        </w:rPr>
        <w:t>，</w:t>
      </w:r>
      <w:r>
        <w:rPr>
          <w:rFonts w:hint="eastAsia"/>
        </w:rPr>
        <w:t>2014</w:t>
      </w:r>
      <w:r>
        <w:rPr>
          <w:rFonts w:hint="eastAsia"/>
        </w:rPr>
        <w:t>）。</w:t>
      </w:r>
      <w:r>
        <w:rPr>
          <w:rFonts w:hint="eastAsia"/>
        </w:rPr>
        <w:t>"</w:t>
      </w:r>
      <w:r>
        <w:rPr>
          <w:rFonts w:hint="eastAsia"/>
        </w:rPr>
        <w:t>可能性存疑</w:t>
      </w:r>
      <w:r>
        <w:rPr>
          <w:rFonts w:hint="eastAsia"/>
        </w:rPr>
        <w:t>"</w:t>
      </w:r>
      <w:r>
        <w:rPr>
          <w:rFonts w:hint="eastAsia"/>
        </w:rPr>
        <w:t>传递负面指向性，聚焦于缺席的高概率；而</w:t>
      </w:r>
      <w:r>
        <w:rPr>
          <w:rFonts w:hint="eastAsia"/>
        </w:rPr>
        <w:t>"</w:t>
      </w:r>
      <w:r>
        <w:rPr>
          <w:rFonts w:hint="eastAsia"/>
        </w:rPr>
        <w:t>机会较小</w:t>
      </w:r>
      <w:r>
        <w:rPr>
          <w:rFonts w:hint="eastAsia"/>
        </w:rPr>
        <w:t>"</w:t>
      </w:r>
      <w:r>
        <w:rPr>
          <w:rFonts w:hint="eastAsia"/>
        </w:rPr>
        <w:t>则呈现积极指向性，强调出席的可能性。无论哪种情况，注意力的聚焦都揭示了沟通者的预期，并可能影响接收者的行为。关键在于，指向性</w:t>
      </w:r>
      <w:r>
        <w:rPr>
          <w:rFonts w:hint="eastAsia"/>
        </w:rPr>
        <w:lastRenderedPageBreak/>
        <w:t>信号能独立于概率数值传递沟通者的预期。当接收者寻求行为指导时，这一特性具有潜在优势。但若存在以下情况则会产生问题：（</w:t>
      </w:r>
      <w:r>
        <w:rPr>
          <w:rFonts w:hint="eastAsia"/>
        </w:rPr>
        <w:t>1</w:t>
      </w:r>
      <w:r>
        <w:rPr>
          <w:rFonts w:hint="eastAsia"/>
        </w:rPr>
        <w:t>）沟通者本无建议意图；（</w:t>
      </w:r>
      <w:r>
        <w:rPr>
          <w:rFonts w:hint="eastAsia"/>
        </w:rPr>
        <w:t>2</w:t>
      </w:r>
      <w:r>
        <w:rPr>
          <w:rFonts w:hint="eastAsia"/>
        </w:rPr>
        <w:t>）需要保持客观中立的沟通；（</w:t>
      </w:r>
      <w:r>
        <w:rPr>
          <w:rFonts w:hint="eastAsia"/>
        </w:rPr>
        <w:t>3</w:t>
      </w:r>
      <w:r>
        <w:rPr>
          <w:rFonts w:hint="eastAsia"/>
        </w:rPr>
        <w:t>）专家对术语的选择（及其指向性）受制于任意标准。任一种情形下，专家口头概率预测的完整性都可能受到损害。</w:t>
      </w:r>
    </w:p>
    <w:p w14:paraId="53E8797A" w14:textId="17EDEC44" w:rsidR="006B63C8" w:rsidRDefault="006B63C8" w:rsidP="006B63C8">
      <w:pPr>
        <w:pStyle w:val="A9"/>
        <w:ind w:firstLine="560"/>
      </w:pPr>
      <w:r>
        <w:rPr>
          <w:rFonts w:hint="eastAsia"/>
        </w:rPr>
        <w:t>实践中，一致性语言表述（即正向高概率术语与负向低概率术语）比非一致性语言表述（即负向高概率术语与正向低概率术语）更常见且符合直觉（</w:t>
      </w:r>
      <w:r>
        <w:rPr>
          <w:rFonts w:hint="eastAsia"/>
        </w:rPr>
        <w:t>Budescu et al.</w:t>
      </w:r>
      <w:r>
        <w:rPr>
          <w:rFonts w:hint="eastAsia"/>
        </w:rPr>
        <w:t>，</w:t>
      </w:r>
      <w:r>
        <w:rPr>
          <w:rFonts w:hint="eastAsia"/>
        </w:rPr>
        <w:t>2003</w:t>
      </w:r>
      <w:r>
        <w:rPr>
          <w:rFonts w:hint="eastAsia"/>
        </w:rPr>
        <w:t>；</w:t>
      </w:r>
      <w:proofErr w:type="spellStart"/>
      <w:r>
        <w:rPr>
          <w:rFonts w:hint="eastAsia"/>
        </w:rPr>
        <w:t>Juanchich</w:t>
      </w:r>
      <w:proofErr w:type="spellEnd"/>
      <w:r>
        <w:rPr>
          <w:rFonts w:hint="eastAsia"/>
        </w:rPr>
        <w:t xml:space="preserve"> et al.</w:t>
      </w:r>
      <w:r>
        <w:rPr>
          <w:rFonts w:hint="eastAsia"/>
        </w:rPr>
        <w:t>，</w:t>
      </w:r>
      <w:r>
        <w:rPr>
          <w:rFonts w:hint="eastAsia"/>
        </w:rPr>
        <w:t>2013</w:t>
      </w:r>
      <w:r>
        <w:rPr>
          <w:rFonts w:hint="eastAsia"/>
        </w:rPr>
        <w:t>）。例如，</w:t>
      </w:r>
      <w:r w:rsidR="00D937E2" w:rsidRPr="00D937E2">
        <w:rPr>
          <w:i/>
          <w:iCs/>
        </w:rPr>
        <w:t>impos</w:t>
      </w:r>
      <w:r w:rsidR="00D937E2" w:rsidRPr="00D937E2">
        <w:rPr>
          <w:i/>
          <w:iCs/>
        </w:rPr>
        <w:softHyphen/>
        <w:t xml:space="preserve">sible, improbable, probable, </w:t>
      </w:r>
      <w:r w:rsidR="00D937E2" w:rsidRPr="00D937E2">
        <w:t xml:space="preserve">and </w:t>
      </w:r>
      <w:r w:rsidR="00D937E2" w:rsidRPr="00D937E2">
        <w:rPr>
          <w:i/>
          <w:iCs/>
        </w:rPr>
        <w:t>certain</w:t>
      </w:r>
      <w:r>
        <w:rPr>
          <w:rFonts w:hint="eastAsia"/>
        </w:rPr>
        <w:t>等术语传达的方向性均与其在均等概率（即</w:t>
      </w:r>
      <w:r>
        <w:rPr>
          <w:rFonts w:hint="eastAsia"/>
        </w:rPr>
        <w:t>p=0.50</w:t>
      </w:r>
      <w:r>
        <w:rPr>
          <w:rFonts w:hint="eastAsia"/>
        </w:rPr>
        <w:t>）之上（正向）或之下（负向）的位置相匹配。相较而言，非一致性术语通常需要借助否定词或修饰性形容词——</w:t>
      </w:r>
      <w:r w:rsidR="00677442" w:rsidRPr="00677442">
        <w:rPr>
          <w:i/>
          <w:iCs/>
        </w:rPr>
        <w:t>not impossible, not improbable</w:t>
      </w:r>
      <w:r w:rsidR="00677442" w:rsidRPr="00677442">
        <w:t xml:space="preserve">, </w:t>
      </w:r>
      <w:r w:rsidR="00677442" w:rsidRPr="00677442">
        <w:rPr>
          <w:i/>
          <w:iCs/>
        </w:rPr>
        <w:t>a small possibility</w:t>
      </w:r>
      <w:r w:rsidR="00677442" w:rsidRPr="00677442">
        <w:t xml:space="preserve">, and </w:t>
      </w:r>
      <w:r w:rsidR="00677442" w:rsidRPr="00677442">
        <w:rPr>
          <w:i/>
          <w:iCs/>
        </w:rPr>
        <w:t>not entirely certain</w:t>
      </w:r>
      <w:r>
        <w:rPr>
          <w:rFonts w:hint="eastAsia"/>
        </w:rPr>
        <w:t>——这类表达往往笨拙、不自然且在沟通中较为罕见。与语言表述不同，数字概率无论表示何种概率水平通常都传达正向方向性（</w:t>
      </w:r>
      <w:r>
        <w:rPr>
          <w:rFonts w:hint="eastAsia"/>
        </w:rPr>
        <w:t>Teigen &amp; Brun</w:t>
      </w:r>
      <w:r>
        <w:rPr>
          <w:rFonts w:hint="eastAsia"/>
        </w:rPr>
        <w:t>，</w:t>
      </w:r>
      <w:r>
        <w:rPr>
          <w:rFonts w:hint="eastAsia"/>
        </w:rPr>
        <w:t>2000</w:t>
      </w:r>
      <w:r>
        <w:rPr>
          <w:rFonts w:hint="eastAsia"/>
        </w:rPr>
        <w:t>）。因此，概率格式的选择可能在概率量尺低端产生更大影响：低概率语言表述更可能具有负向性（</w:t>
      </w:r>
      <w:r>
        <w:rPr>
          <w:rFonts w:hint="eastAsia"/>
        </w:rPr>
        <w:t>Budescu et al.</w:t>
      </w:r>
      <w:r>
        <w:rPr>
          <w:rFonts w:hint="eastAsia"/>
        </w:rPr>
        <w:t>，</w:t>
      </w:r>
      <w:r>
        <w:rPr>
          <w:rFonts w:hint="eastAsia"/>
        </w:rPr>
        <w:t>2003</w:t>
      </w:r>
      <w:r>
        <w:rPr>
          <w:rFonts w:hint="eastAsia"/>
        </w:rPr>
        <w:t>；</w:t>
      </w:r>
      <w:proofErr w:type="spellStart"/>
      <w:r>
        <w:rPr>
          <w:rFonts w:hint="eastAsia"/>
        </w:rPr>
        <w:t>Juanchich</w:t>
      </w:r>
      <w:proofErr w:type="spellEnd"/>
      <w:r>
        <w:rPr>
          <w:rFonts w:hint="eastAsia"/>
        </w:rPr>
        <w:t xml:space="preserve"> et al.</w:t>
      </w:r>
      <w:r>
        <w:rPr>
          <w:rFonts w:hint="eastAsia"/>
        </w:rPr>
        <w:t>，</w:t>
      </w:r>
      <w:r>
        <w:rPr>
          <w:rFonts w:hint="eastAsia"/>
        </w:rPr>
        <w:t>2013</w:t>
      </w:r>
      <w:r>
        <w:rPr>
          <w:rFonts w:hint="eastAsia"/>
        </w:rPr>
        <w:t>），并与正向数字概率产生冲突。这可能导致表面等同的概率产生矛盾解读，尤其在低概率事件中——此类情境下负向性语言术语十分常见。</w:t>
      </w:r>
    </w:p>
    <w:p w14:paraId="18892E2A" w14:textId="666FE98D" w:rsidR="006B63C8" w:rsidRDefault="006B63C8" w:rsidP="006B63C8">
      <w:pPr>
        <w:pStyle w:val="A9"/>
        <w:ind w:firstLine="560"/>
      </w:pPr>
      <w:r>
        <w:rPr>
          <w:rFonts w:hint="eastAsia"/>
        </w:rPr>
        <w:t>Collins</w:t>
      </w:r>
      <w:r w:rsidR="00933E0A">
        <w:rPr>
          <w:rFonts w:hint="eastAsia"/>
        </w:rPr>
        <w:t xml:space="preserve"> </w:t>
      </w:r>
      <w:r w:rsidR="00933E0A" w:rsidRPr="00933E0A">
        <w:t xml:space="preserve">and </w:t>
      </w:r>
      <w:r>
        <w:rPr>
          <w:rFonts w:hint="eastAsia"/>
        </w:rPr>
        <w:t>Mandel</w:t>
      </w:r>
      <w:r>
        <w:rPr>
          <w:rFonts w:hint="eastAsia"/>
        </w:rPr>
        <w:t>（</w:t>
      </w:r>
      <w:r>
        <w:rPr>
          <w:rFonts w:hint="eastAsia"/>
        </w:rPr>
        <w:t>2019</w:t>
      </w:r>
      <w:r>
        <w:rPr>
          <w:rFonts w:hint="eastAsia"/>
        </w:rPr>
        <w:t>；</w:t>
      </w:r>
      <w:r w:rsidR="00427D8B" w:rsidRPr="00427D8B">
        <w:t xml:space="preserve">see also </w:t>
      </w:r>
      <w:r>
        <w:rPr>
          <w:rFonts w:hint="eastAsia"/>
        </w:rPr>
        <w:t>Jenkins et al.</w:t>
      </w:r>
      <w:r>
        <w:rPr>
          <w:rFonts w:hint="eastAsia"/>
        </w:rPr>
        <w:t>，</w:t>
      </w:r>
      <w:r>
        <w:rPr>
          <w:rFonts w:hint="eastAsia"/>
        </w:rPr>
        <w:t>2017</w:t>
      </w:r>
      <w:r>
        <w:rPr>
          <w:rFonts w:hint="eastAsia"/>
        </w:rPr>
        <w:t>；</w:t>
      </w:r>
      <w:r>
        <w:rPr>
          <w:rFonts w:hint="eastAsia"/>
        </w:rPr>
        <w:t>Jenkins &amp; Harris</w:t>
      </w:r>
      <w:r>
        <w:rPr>
          <w:rFonts w:hint="eastAsia"/>
        </w:rPr>
        <w:t>，</w:t>
      </w:r>
      <w:r>
        <w:rPr>
          <w:rFonts w:hint="eastAsia"/>
        </w:rPr>
        <w:t>2021</w:t>
      </w:r>
      <w:r>
        <w:rPr>
          <w:rFonts w:hint="eastAsia"/>
        </w:rPr>
        <w:t>）发现了支持该假设的间接证据。参与者收到专家投资者关于某支股票将升值的预测，其中概率表述形式（文字</w:t>
      </w:r>
      <w:r>
        <w:rPr>
          <w:rFonts w:hint="eastAsia"/>
        </w:rPr>
        <w:t>vs</w:t>
      </w:r>
      <w:r>
        <w:rPr>
          <w:rFonts w:hint="eastAsia"/>
        </w:rPr>
        <w:t>数字）和水平（低</w:t>
      </w:r>
      <w:r>
        <w:rPr>
          <w:rFonts w:hint="eastAsia"/>
        </w:rPr>
        <w:t>vs</w:t>
      </w:r>
      <w:r>
        <w:rPr>
          <w:rFonts w:hint="eastAsia"/>
        </w:rPr>
        <w:t>高）在不同实验条件下被操控。对于低概率和高概率</w:t>
      </w:r>
      <w:r>
        <w:rPr>
          <w:rFonts w:hint="eastAsia"/>
        </w:rPr>
        <w:lastRenderedPageBreak/>
        <w:t>的文字表述，研究者分别使用了</w:t>
      </w:r>
      <w:r>
        <w:rPr>
          <w:rFonts w:hint="eastAsia"/>
        </w:rPr>
        <w:t>"</w:t>
      </w:r>
      <w:r>
        <w:rPr>
          <w:rFonts w:hint="eastAsia"/>
        </w:rPr>
        <w:t>不太可能</w:t>
      </w:r>
      <w:r>
        <w:rPr>
          <w:rFonts w:hint="eastAsia"/>
        </w:rPr>
        <w:t>"</w:t>
      </w:r>
      <w:r>
        <w:rPr>
          <w:rFonts w:hint="eastAsia"/>
        </w:rPr>
        <w:t>（负向表述）和</w:t>
      </w:r>
      <w:r>
        <w:rPr>
          <w:rFonts w:hint="eastAsia"/>
        </w:rPr>
        <w:t>"</w:t>
      </w:r>
      <w:r>
        <w:rPr>
          <w:rFonts w:hint="eastAsia"/>
        </w:rPr>
        <w:t>很可能</w:t>
      </w:r>
      <w:r>
        <w:rPr>
          <w:rFonts w:hint="eastAsia"/>
        </w:rPr>
        <w:t>"</w:t>
      </w:r>
      <w:r>
        <w:rPr>
          <w:rFonts w:hint="eastAsia"/>
        </w:rPr>
        <w:t>（正向表述）。在数字表述条件下，研究者采用了接近这些术语平均解释度的数值概率。接收到高概率预测的参与者对预测者可信度的评估在文字与数字形式间无显著差异。然而在低概率条件下，可信度评估因表述形式而异。当低概率预测准确时——即低概率事件并未发生——负面言语预测比正面数字预测更能增强可信度。反之，当低概率预测不准确时（即低概率事件确实发生），负面言语预测对可信度的破坏作用远超数字预测。这些结果表明，言语与数字形式的低概率传达着不同的隐性建议——当建议被证实有益时接收者会给予赞扬，被证实造成损失时则会归咎于预测方。更矛盾的是，尽管实验未提供任何明确建议，参与者仍认为言语概率给出的建议指引更为清晰。</w:t>
      </w:r>
    </w:p>
    <w:p w14:paraId="32E86EA3" w14:textId="61BCC9DD" w:rsidR="003F1A73" w:rsidRDefault="006B63C8" w:rsidP="006B63C8">
      <w:pPr>
        <w:pStyle w:val="A9"/>
        <w:ind w:firstLine="560"/>
      </w:pPr>
      <w:r>
        <w:rPr>
          <w:rFonts w:hint="eastAsia"/>
        </w:rPr>
        <w:t>本研究通过考察概率格式与概率水平如何交互影响接收者对专家预测的推荐推断，以及这些推断如何影响其决策，直接验证了方向性假说。具体而言，我们假设当概率水平较高时，概率格式对这些指标的影响微乎其微，因为两种格式通常都传递正向方向性；相反，当概率水平较低时，概率格式会产生显著影响，因为两种格式传递的方向性不同——文字概率传递负向方向性，而数字概率传递正向方向性。因此，在低概率预测后，我们预期推断出的推荐与决策会出现更大分歧，这种分歧与假设的方向性差异一致。此外，我们假设在低概率预测后，概率格式对参与者决策的影响将通过其推断的推荐产生中介作用。也就是说，在低概率条件下，顾问选择的概率格式会影响对其推荐的推断，而参与者的决策将与推断出的建议保持一致。</w:t>
      </w:r>
    </w:p>
    <w:p w14:paraId="43B5F5C1" w14:textId="5B92ED69" w:rsidR="001768AF" w:rsidRDefault="0088159C" w:rsidP="0088159C">
      <w:pPr>
        <w:pStyle w:val="2"/>
      </w:pPr>
      <w:r w:rsidRPr="0088159C">
        <w:t>实验</w:t>
      </w:r>
      <w:r w:rsidR="00EB092E">
        <w:rPr>
          <w:rFonts w:hint="eastAsia"/>
        </w:rPr>
        <w:t>1</w:t>
      </w:r>
    </w:p>
    <w:p w14:paraId="26ABE5C6" w14:textId="00684BC4" w:rsidR="00593243" w:rsidRDefault="009E57B2" w:rsidP="00D83073">
      <w:pPr>
        <w:pStyle w:val="A9"/>
        <w:ind w:firstLine="560"/>
      </w:pPr>
      <w:r w:rsidRPr="009E57B2">
        <w:lastRenderedPageBreak/>
        <w:t>所有实验的材料、方法、实验数据及分析代码均可在开放科学框架网站的配套存储库中获取（</w:t>
      </w:r>
      <w:r w:rsidRPr="009E57B2">
        <w:t>Collins</w:t>
      </w:r>
      <w:r w:rsidR="00694826">
        <w:rPr>
          <w:rFonts w:hint="eastAsia"/>
        </w:rPr>
        <w:t xml:space="preserve"> et al.</w:t>
      </w:r>
      <w:r w:rsidR="00B65810">
        <w:rPr>
          <w:rFonts w:hint="eastAsia"/>
        </w:rPr>
        <w:t xml:space="preserve">, </w:t>
      </w:r>
      <w:r w:rsidRPr="009E57B2">
        <w:t>2022</w:t>
      </w:r>
      <w:r w:rsidRPr="009E57B2">
        <w:t>；</w:t>
      </w:r>
      <w:r w:rsidRPr="009E57B2">
        <w:t>https://osf.io/ewwm8/</w:t>
      </w:r>
      <w:r w:rsidRPr="009E57B2">
        <w:t>）。</w:t>
      </w:r>
    </w:p>
    <w:p w14:paraId="798836DE" w14:textId="7A4E2E6F" w:rsidR="00402408" w:rsidRDefault="006F0AE9" w:rsidP="006F0AE9">
      <w:pPr>
        <w:pStyle w:val="2"/>
      </w:pPr>
      <w:r w:rsidRPr="006F0AE9">
        <w:t>材料与方法</w:t>
      </w:r>
    </w:p>
    <w:p w14:paraId="5FF77876" w14:textId="1E9CBC07" w:rsidR="007129B1" w:rsidRDefault="00AB6990" w:rsidP="006F0AE9">
      <w:pPr>
        <w:pStyle w:val="2"/>
      </w:pPr>
      <w:r w:rsidRPr="00AB6990">
        <w:t>参与者</w:t>
      </w:r>
    </w:p>
    <w:p w14:paraId="64F86FCF" w14:textId="7911954D" w:rsidR="00C82D52" w:rsidRDefault="00B235A4" w:rsidP="0082724B">
      <w:pPr>
        <w:pStyle w:val="A9"/>
        <w:ind w:firstLine="560"/>
      </w:pPr>
      <w:r w:rsidRPr="00B235A4">
        <w:t>在首次实验中，我们旨在以</w:t>
      </w:r>
      <w:r w:rsidRPr="00B235A4">
        <w:t>90%</w:t>
      </w:r>
      <w:r w:rsidRPr="00B235A4">
        <w:t>的统计功效检测基于</w:t>
      </w:r>
      <w:r w:rsidRPr="00B235A4">
        <w:t>Collins</w:t>
      </w:r>
      <w:r w:rsidRPr="00B235A4">
        <w:t>和</w:t>
      </w:r>
      <w:r w:rsidRPr="00B235A4">
        <w:t>Mandel</w:t>
      </w:r>
      <w:r w:rsidRPr="00B235A4">
        <w:t>（</w:t>
      </w:r>
      <w:r w:rsidRPr="00B235A4">
        <w:t>2019</w:t>
      </w:r>
      <w:r w:rsidRPr="00B235A4">
        <w:t>）研究中发现的交互效应量（</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oMath>
      <w:r w:rsidR="00437EA3">
        <w:rPr>
          <w:rFonts w:hint="eastAsia"/>
        </w:rPr>
        <w:t>≈</w:t>
      </w:r>
      <w:r w:rsidRPr="00B235A4">
        <w:t>0.05</w:t>
      </w:r>
      <w:r w:rsidRPr="00B235A4">
        <w:t>）。通过</w:t>
      </w:r>
      <w:r w:rsidRPr="00B235A4">
        <w:t>G*Power</w:t>
      </w:r>
      <w:r w:rsidRPr="00B235A4">
        <w:t>软件（</w:t>
      </w:r>
      <w:r w:rsidRPr="00B235A4">
        <w:t>Faul</w:t>
      </w:r>
      <w:r w:rsidR="00615493">
        <w:rPr>
          <w:rFonts w:hint="eastAsia"/>
        </w:rPr>
        <w:t xml:space="preserve"> et al.,</w:t>
      </w:r>
      <w:r w:rsidR="007618FD">
        <w:rPr>
          <w:rFonts w:hint="eastAsia"/>
        </w:rPr>
        <w:t xml:space="preserve"> </w:t>
      </w:r>
      <w:r w:rsidRPr="00B235A4">
        <w:t>2007</w:t>
      </w:r>
      <w:r w:rsidRPr="00B235A4">
        <w:t>）的敏感性分析表明，所需样本量为</w:t>
      </w:r>
      <w:r w:rsidRPr="00B235A4">
        <w:t>202</w:t>
      </w:r>
      <w:r w:rsidRPr="00B235A4">
        <w:t>人。最终招募了</w:t>
      </w:r>
      <w:r w:rsidRPr="00B235A4">
        <w:t>201</w:t>
      </w:r>
      <w:r w:rsidRPr="00B235A4">
        <w:t>名</w:t>
      </w:r>
      <w:r w:rsidRPr="00B235A4">
        <w:t>18</w:t>
      </w:r>
      <w:r w:rsidRPr="00B235A4">
        <w:t>至</w:t>
      </w:r>
      <w:r w:rsidRPr="00B235A4">
        <w:t>60</w:t>
      </w:r>
      <w:r w:rsidRPr="00B235A4">
        <w:t>岁（均值</w:t>
      </w:r>
      <w:r w:rsidRPr="00B235A4">
        <w:t>=40.7</w:t>
      </w:r>
      <w:r w:rsidRPr="00B235A4">
        <w:t>岁，标准差</w:t>
      </w:r>
      <w:r w:rsidRPr="00B235A4">
        <w:t>=10.8</w:t>
      </w:r>
      <w:r w:rsidRPr="00B235A4">
        <w:t>）的英语母语参与者（男性</w:t>
      </w:r>
      <w:r w:rsidRPr="00B235A4">
        <w:t>96</w:t>
      </w:r>
      <w:r w:rsidRPr="00B235A4">
        <w:t>名），其中美国公民</w:t>
      </w:r>
      <w:r w:rsidRPr="00B235A4">
        <w:t>97</w:t>
      </w:r>
      <w:r w:rsidRPr="00B235A4">
        <w:t>人，加拿大公民</w:t>
      </w:r>
      <w:r w:rsidRPr="00B235A4">
        <w:t>104</w:t>
      </w:r>
      <w:r w:rsidRPr="00B235A4">
        <w:t>人。</w:t>
      </w:r>
      <w:r w:rsidR="00C82D52" w:rsidRPr="00C82D52">
        <w:t>受试者通过</w:t>
      </w:r>
      <w:r w:rsidR="00C82D52" w:rsidRPr="00C82D52">
        <w:t>Qualtrics Panels</w:t>
      </w:r>
      <w:r w:rsidR="00C82D52" w:rsidRPr="00C82D52">
        <w:t>平台招募，并由该平台提供报酬。所有实验样本筛选的核心标准是确保参与者具备流利的英语表达能力。</w:t>
      </w:r>
    </w:p>
    <w:p w14:paraId="52107F5F" w14:textId="355C4A4B" w:rsidR="00D46EFF" w:rsidRDefault="00186F03" w:rsidP="00786820">
      <w:pPr>
        <w:pStyle w:val="2"/>
      </w:pPr>
      <w:r w:rsidRPr="00186F03">
        <w:t>设计</w:t>
      </w:r>
    </w:p>
    <w:p w14:paraId="04A82631" w14:textId="32411477" w:rsidR="00BD6D27" w:rsidRDefault="0052465A" w:rsidP="004567DB">
      <w:pPr>
        <w:pStyle w:val="A9"/>
        <w:ind w:firstLine="560"/>
      </w:pPr>
      <w:r w:rsidRPr="0052465A">
        <w:t>我们采用了</w:t>
      </w:r>
      <w:r w:rsidRPr="0052465A">
        <w:t>2</w:t>
      </w:r>
      <w:r w:rsidRPr="0052465A">
        <w:t>（概率格式：数值点、文字表述）</w:t>
      </w:r>
      <w:r w:rsidRPr="0052465A">
        <w:t>×2</w:t>
      </w:r>
      <w:r w:rsidRPr="0052465A">
        <w:t>（概率水平：低、高）的组间因子设计进行实验与分析。参照</w:t>
      </w:r>
      <w:r w:rsidRPr="0052465A">
        <w:t>Collins</w:t>
      </w:r>
      <w:r w:rsidRPr="0052465A">
        <w:t>和</w:t>
      </w:r>
      <w:r w:rsidRPr="0052465A">
        <w:t>Mandel</w:t>
      </w:r>
      <w:r w:rsidRPr="0052465A">
        <w:t>（</w:t>
      </w:r>
      <w:r w:rsidRPr="0052465A">
        <w:t>2019</w:t>
      </w:r>
      <w:r w:rsidRPr="0052465A">
        <w:t>）的研究范式，分别使用</w:t>
      </w:r>
      <w:r w:rsidRPr="0052465A">
        <w:t>"</w:t>
      </w:r>
      <w:r w:rsidRPr="0052465A">
        <w:t>不太可能</w:t>
      </w:r>
      <w:r w:rsidRPr="0052465A">
        <w:t>"</w:t>
      </w:r>
      <w:r w:rsidRPr="0052465A">
        <w:t>和</w:t>
      </w:r>
      <w:r w:rsidRPr="0052465A">
        <w:t>"</w:t>
      </w:r>
      <w:r w:rsidRPr="0052465A">
        <w:t>很可能</w:t>
      </w:r>
      <w:r w:rsidRPr="0052465A">
        <w:t>"</w:t>
      </w:r>
      <w:r w:rsidRPr="0052465A">
        <w:t>对应低、高概率的文字预测；用</w:t>
      </w:r>
      <w:r w:rsidRPr="0052465A">
        <w:t>"</w:t>
      </w:r>
      <w:r w:rsidRPr="0052465A">
        <w:t>约</w:t>
      </w:r>
      <w:r w:rsidRPr="0052465A">
        <w:t>25%</w:t>
      </w:r>
      <w:r w:rsidRPr="0052465A">
        <w:t>概率</w:t>
      </w:r>
      <w:r w:rsidRPr="0052465A">
        <w:t>"</w:t>
      </w:r>
      <w:r w:rsidRPr="0052465A">
        <w:t>和</w:t>
      </w:r>
      <w:r w:rsidRPr="0052465A">
        <w:t>"</w:t>
      </w:r>
      <w:r w:rsidRPr="0052465A">
        <w:t>约</w:t>
      </w:r>
      <w:r w:rsidRPr="0052465A">
        <w:t>75%</w:t>
      </w:r>
      <w:r w:rsidRPr="0052465A">
        <w:t>概率</w:t>
      </w:r>
      <w:r w:rsidRPr="0052465A">
        <w:t>"</w:t>
      </w:r>
      <w:r w:rsidRPr="0052465A">
        <w:t>分别对应低、高概率的数值点预测。这些数值是其文字表述在概率尺度上互补且邻近的等效表达（</w:t>
      </w:r>
      <w:r w:rsidRPr="0052465A">
        <w:t>Barnes</w:t>
      </w:r>
      <w:r w:rsidRPr="0052465A">
        <w:t>，</w:t>
      </w:r>
      <w:r w:rsidRPr="0052465A">
        <w:t>2016</w:t>
      </w:r>
      <w:r w:rsidRPr="0052465A">
        <w:t>；</w:t>
      </w:r>
      <w:r w:rsidRPr="0052465A">
        <w:t>Mosteller &amp; Youtz</w:t>
      </w:r>
      <w:r w:rsidRPr="0052465A">
        <w:t>，</w:t>
      </w:r>
      <w:r w:rsidRPr="0052465A">
        <w:t>1990</w:t>
      </w:r>
      <w:r w:rsidRPr="0052465A">
        <w:t>；</w:t>
      </w:r>
      <w:r w:rsidRPr="0052465A">
        <w:t>Theil</w:t>
      </w:r>
      <w:r w:rsidRPr="0052465A">
        <w:t>，</w:t>
      </w:r>
      <w:r w:rsidRPr="0052465A">
        <w:t>2002</w:t>
      </w:r>
      <w:r w:rsidRPr="0052465A">
        <w:t>）。</w:t>
      </w:r>
    </w:p>
    <w:p w14:paraId="4AF06483" w14:textId="4E5A6775" w:rsidR="00F87DD8" w:rsidRDefault="002D339E" w:rsidP="00FE0A5E">
      <w:pPr>
        <w:pStyle w:val="2"/>
      </w:pPr>
      <w:r w:rsidRPr="002D339E">
        <w:t>材料与程序</w:t>
      </w:r>
    </w:p>
    <w:p w14:paraId="7FFC5B44" w14:textId="49A1F75F" w:rsidR="00FD1CE2" w:rsidRDefault="003C0274" w:rsidP="003C0274">
      <w:pPr>
        <w:pStyle w:val="A9"/>
        <w:ind w:firstLine="560"/>
      </w:pPr>
      <w:r w:rsidRPr="003C0274">
        <w:t>该调查通过</w:t>
      </w:r>
      <w:r w:rsidRPr="003C0274">
        <w:t>Qualtrics</w:t>
      </w:r>
      <w:r w:rsidRPr="003C0274">
        <w:t>调查平台进行。在提供同意后，参与者阅读了以下虚构的股市情景描述。概率格式与水平操纵如下所示（方括号内为变量）：</w:t>
      </w:r>
    </w:p>
    <w:p w14:paraId="0C8D429D" w14:textId="391EB48B" w:rsidR="00EC14FD" w:rsidRDefault="00D61CD8" w:rsidP="00D61CD8">
      <w:pPr>
        <w:pStyle w:val="A9"/>
        <w:ind w:firstLine="560"/>
      </w:pPr>
      <w:r w:rsidRPr="00D61CD8">
        <w:lastRenderedPageBreak/>
        <w:t>假设你有一笔资金，正考虑投资股市以期获得可观收益。你在寻找那些有较大机会带来丰厚回报的股票，同时希望避开不符合这一标准的股票。你向一位密友推荐的理财顾问咨询未来一年的投资计划，并说明了你的目标。顾问在提供的信息中特别强调了一项关键预测：</w:t>
      </w:r>
      <w:proofErr w:type="spellStart"/>
      <w:r w:rsidRPr="00D61CD8">
        <w:t>Bayosia</w:t>
      </w:r>
      <w:proofErr w:type="spellEnd"/>
      <w:r w:rsidRPr="00D61CD8">
        <w:t>公司的股票</w:t>
      </w:r>
      <w:r w:rsidRPr="00D61CD8">
        <w:t>[</w:t>
      </w:r>
      <w:r w:rsidRPr="00D61CD8">
        <w:t>不太可能</w:t>
      </w:r>
      <w:r w:rsidRPr="00D61CD8">
        <w:t>/</w:t>
      </w:r>
      <w:r w:rsidRPr="00D61CD8">
        <w:t>很可能</w:t>
      </w:r>
      <w:r w:rsidRPr="00D61CD8">
        <w:t>/</w:t>
      </w:r>
      <w:r w:rsidRPr="00D61CD8">
        <w:t>约有</w:t>
      </w:r>
      <w:r w:rsidRPr="00D61CD8">
        <w:t>25%</w:t>
      </w:r>
      <w:r w:rsidRPr="00D61CD8">
        <w:t>的概率</w:t>
      </w:r>
      <w:r w:rsidRPr="00D61CD8">
        <w:t>/</w:t>
      </w:r>
      <w:r w:rsidRPr="00D61CD8">
        <w:t>约有</w:t>
      </w:r>
      <w:r w:rsidRPr="00D61CD8">
        <w:t>75%</w:t>
      </w:r>
      <w:r w:rsidRPr="00D61CD8">
        <w:t>的概率</w:t>
      </w:r>
      <w:r w:rsidRPr="00D61CD8">
        <w:t>]</w:t>
      </w:r>
      <w:r w:rsidRPr="00D61CD8">
        <w:t>在未来一年内上涨。</w:t>
      </w:r>
      <w:r w:rsidRPr="00D61CD8">
        <w:t>[</w:t>
      </w:r>
      <w:r w:rsidRPr="00D61CD8">
        <w:t>原文强调</w:t>
      </w:r>
      <w:r w:rsidRPr="00D61CD8">
        <w:t>]</w:t>
      </w:r>
    </w:p>
    <w:p w14:paraId="774C5909" w14:textId="48C45434" w:rsidR="00217988" w:rsidRDefault="00B1205E" w:rsidP="00B1205E">
      <w:pPr>
        <w:pStyle w:val="A9"/>
        <w:ind w:firstLine="560"/>
      </w:pPr>
      <w:r w:rsidRPr="00B1205E">
        <w:t>根据实验说明，参与者按以下顺序回答下列问题：</w:t>
      </w:r>
      <w:r w:rsidRPr="00B1205E">
        <w:t>(1) "</w:t>
      </w:r>
      <w:r w:rsidRPr="00B1205E">
        <w:t>你认为顾问建议采取什么行动？</w:t>
      </w:r>
      <w:r w:rsidRPr="00B1205E">
        <w:t>"(-5 =</w:t>
      </w:r>
      <w:r w:rsidR="00623C62">
        <w:rPr>
          <w:rFonts w:hint="eastAsia"/>
        </w:rPr>
        <w:t xml:space="preserve"> </w:t>
      </w:r>
      <w:r w:rsidRPr="00B1205E">
        <w:t>绝对不投资，</w:t>
      </w:r>
      <w:r w:rsidRPr="00B1205E">
        <w:t>+5 =</w:t>
      </w:r>
      <w:r w:rsidR="00723031">
        <w:rPr>
          <w:rFonts w:hint="eastAsia"/>
        </w:rPr>
        <w:t xml:space="preserve"> </w:t>
      </w:r>
      <w:r w:rsidRPr="00B1205E">
        <w:t>绝对投资</w:t>
      </w:r>
      <w:r w:rsidRPr="00B1205E">
        <w:t>)</w:t>
      </w:r>
      <w:r w:rsidRPr="00B1205E">
        <w:t>，</w:t>
      </w:r>
      <w:r w:rsidRPr="00B1205E">
        <w:t>(2) "</w:t>
      </w:r>
      <w:r w:rsidRPr="00B1205E">
        <w:t>根据顾问的预测，你会选择投资</w:t>
      </w:r>
      <w:proofErr w:type="spellStart"/>
      <w:r w:rsidRPr="00B1205E">
        <w:t>Bayosia</w:t>
      </w:r>
      <w:proofErr w:type="spellEnd"/>
      <w:r w:rsidRPr="00B1205E">
        <w:t>公司的股票吗？</w:t>
      </w:r>
      <w:r w:rsidRPr="00B1205E">
        <w:t>" (</w:t>
      </w:r>
      <w:r w:rsidRPr="00B1205E">
        <w:t>否，是</w:t>
      </w:r>
      <w:r w:rsidRPr="00B1205E">
        <w:t>)</w:t>
      </w:r>
      <w:r w:rsidRPr="00B1205E">
        <w:t>，以及</w:t>
      </w:r>
      <w:r w:rsidRPr="00B1205E">
        <w:t>(3) "</w:t>
      </w:r>
      <w:r w:rsidRPr="00B1205E">
        <w:t>你对这个决定有多大信心？</w:t>
      </w:r>
      <w:r w:rsidRPr="00B1205E">
        <w:t xml:space="preserve">" (0 = </w:t>
      </w:r>
      <w:r w:rsidRPr="00B1205E">
        <w:t>完全没有信心，</w:t>
      </w:r>
      <w:r w:rsidRPr="00B1205E">
        <w:t xml:space="preserve">10 = </w:t>
      </w:r>
      <w:r w:rsidRPr="00B1205E">
        <w:t>完全有信心</w:t>
      </w:r>
      <w:r w:rsidRPr="00B1205E">
        <w:t>)</w:t>
      </w:r>
      <w:r w:rsidRPr="00B1205E">
        <w:t>。随后对参与者进行实验情况说明。</w:t>
      </w:r>
    </w:p>
    <w:p w14:paraId="4F13738F" w14:textId="7CB83566" w:rsidR="00226298" w:rsidRDefault="00653A3F" w:rsidP="00C738DF">
      <w:pPr>
        <w:pStyle w:val="2"/>
      </w:pPr>
      <w:r w:rsidRPr="00653A3F">
        <w:t>结果</w:t>
      </w:r>
    </w:p>
    <w:p w14:paraId="57EEB24F" w14:textId="41215E3D" w:rsidR="00641596" w:rsidRDefault="00C367EA" w:rsidP="00C738DF">
      <w:pPr>
        <w:pStyle w:val="2"/>
      </w:pPr>
      <w:r w:rsidRPr="00C367EA">
        <w:t>推断推荐</w:t>
      </w:r>
    </w:p>
    <w:p w14:paraId="1F5FB5B6" w14:textId="520AE7EF" w:rsidR="00D063B3" w:rsidRDefault="00641596" w:rsidP="00641596">
      <w:pPr>
        <w:pStyle w:val="A9"/>
        <w:ind w:firstLine="560"/>
      </w:pPr>
      <w:r w:rsidRPr="00641596">
        <w:t>我们对推断推荐进行了双因素（概率格式</w:t>
      </w:r>
      <w:r w:rsidRPr="00641596">
        <w:t>×</w:t>
      </w:r>
      <w:r w:rsidRPr="00641596">
        <w:t>概率水平）方差分析（</w:t>
      </w:r>
      <w:r w:rsidRPr="00641596">
        <w:t>ANOVA</w:t>
      </w:r>
      <w:r w:rsidRPr="00641596">
        <w:t>）。结果显示概率格式主效应显著，</w:t>
      </w:r>
      <m:oMath>
        <m:r>
          <w:rPr>
            <w:rFonts w:ascii="Cambria Math" w:hAnsi="Cambria Math"/>
          </w:rPr>
          <m:t>F</m:t>
        </m:r>
        <m:d>
          <m:dPr>
            <m:ctrlPr>
              <w:rPr>
                <w:rFonts w:ascii="Cambria Math" w:hAnsi="Cambria Math"/>
                <w:i/>
              </w:rPr>
            </m:ctrlPr>
          </m:dPr>
          <m:e>
            <m:r>
              <w:rPr>
                <w:rFonts w:ascii="Cambria Math" w:hAnsi="Cambria Math"/>
              </w:rPr>
              <m:t>1197</m:t>
            </m:r>
          </m:e>
        </m:d>
        <m:r>
          <w:rPr>
            <w:rFonts w:ascii="Cambria Math" w:hAnsi="Cambria Math"/>
          </w:rPr>
          <m:t>=13.42</m:t>
        </m:r>
      </m:oMath>
      <w:r w:rsidRPr="00641596">
        <w:t>，</w:t>
      </w:r>
      <m:oMath>
        <m:r>
          <m:rPr>
            <m:sty m:val="p"/>
          </m:rPr>
          <w:rPr>
            <w:rFonts w:ascii="Cambria Math" w:hAnsi="Cambria Math"/>
          </w:rPr>
          <m:t>p&lt;.001</m:t>
        </m:r>
      </m:oMath>
      <w:r w:rsidRPr="00641596">
        <w:t>，；概率水平主效应显著，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1197</m:t>
            </m:r>
          </m:e>
        </m:d>
        <m:r>
          <m:rPr>
            <m:sty m:val="p"/>
          </m:rPr>
          <w:rPr>
            <w:rFonts w:ascii="Cambria Math" w:hAnsi="Cambria Math"/>
          </w:rPr>
          <m:t>=89.19</m:t>
        </m:r>
      </m:oMath>
      <w:r w:rsidRPr="00641596">
        <w:t>，</w:t>
      </w:r>
      <m:oMath>
        <m:r>
          <w:rPr>
            <w:rFonts w:ascii="Cambria Math" w:hAnsi="Cambria Math"/>
          </w:rPr>
          <m:t>p</m:t>
        </m:r>
        <m:r>
          <m:rPr>
            <m:sty m:val="p"/>
          </m:rPr>
          <w:rPr>
            <w:rFonts w:ascii="Cambria Math" w:hAnsi="Cambria Math"/>
          </w:rPr>
          <m:t>&lt;.001</m:t>
        </m:r>
      </m:oMath>
      <w:r w:rsidRPr="00641596">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=.312</m:t>
        </m:r>
      </m:oMath>
      <w:r w:rsidRPr="00641596">
        <w:t>；同时</w:t>
      </w:r>
      <w:r w:rsidR="00706F3D" w:rsidRPr="00706F3D">
        <w:t>预测的交互效应，</w:t>
      </w:r>
      <m:oMath>
        <m:r>
          <w:rPr>
            <w:rFonts w:ascii="Cambria Math" w:hAnsi="Cambria Math"/>
          </w:rPr>
          <m:t>F</m:t>
        </m:r>
        <m:d>
          <m:dPr>
            <m:ctrlPr>
              <w:rPr>
                <w:rFonts w:ascii="Cambria Math" w:hAnsi="Cambria Math"/>
                <w:i/>
              </w:rPr>
            </m:ctrlPr>
          </m:dPr>
          <m:e>
            <m:r>
              <w:rPr>
                <w:rFonts w:ascii="Cambria Math" w:hAnsi="Cambria Math"/>
              </w:rPr>
              <m:t>1197</m:t>
            </m:r>
          </m:e>
        </m:d>
        <m:r>
          <w:rPr>
            <w:rFonts w:ascii="Cambria Math" w:hAnsi="Cambria Math"/>
          </w:rPr>
          <m:t>=14.41</m:t>
        </m:r>
      </m:oMath>
      <w:r w:rsidR="00706F3D" w:rsidRPr="00706F3D">
        <w:t>，</w:t>
      </w:r>
      <m:oMath>
        <m:r>
          <w:rPr>
            <w:rFonts w:ascii="Cambria Math" w:hAnsi="Cambria Math"/>
          </w:rPr>
          <m:t>p</m:t>
        </m:r>
        <m:r>
          <m:rPr>
            <m:sty m:val="p"/>
          </m:rPr>
          <w:rPr>
            <w:rFonts w:ascii="Cambria Math" w:hAnsi="Cambria Math"/>
          </w:rPr>
          <m:t>&lt;.001</m:t>
        </m:r>
      </m:oMath>
      <w:r w:rsidR="00706F3D" w:rsidRPr="00706F3D">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=.64</m:t>
        </m:r>
      </m:oMath>
      <w:r w:rsidR="00706F3D" w:rsidRPr="00706F3D">
        <w:t>。支持方向性假设，图</w:t>
      </w:r>
      <w:r w:rsidR="00706F3D" w:rsidRPr="00706F3D">
        <w:t>1</w:t>
      </w:r>
      <w:r w:rsidR="00706F3D" w:rsidRPr="00706F3D">
        <w:t>顶行显示格式效应仅在低概率条件下显著，</w:t>
      </w:r>
      <m:oMath>
        <m:r>
          <m:rPr>
            <m:sty m:val="p"/>
          </m:rPr>
          <w:rPr>
            <w:rFonts w:ascii="Cambria Math" w:hAnsi="Cambria Math"/>
          </w:rPr>
          <m:t>t</m:t>
        </m:r>
        <m:d>
          <m:dPr>
            <m:begChr m:val="["/>
            <m:endChr m:val="]"/>
            <m:ctrlPr>
              <w:rPr>
                <w:rFonts w:ascii="Cambria Math" w:hAnsi="Cambria Math"/>
              </w:rPr>
            </m:ctrlPr>
          </m:dPr>
          <m:e>
            <m:r>
              <m:rPr>
                <m:sty m:val="p"/>
              </m:rPr>
              <w:rPr>
                <w:rFonts w:ascii="Cambria Math" w:hAnsi="Cambria Math"/>
              </w:rPr>
              <m:t>99</m:t>
            </m:r>
          </m:e>
        </m:d>
        <m:r>
          <m:rPr>
            <m:sty m:val="p"/>
          </m:rPr>
          <w:rPr>
            <w:rFonts w:ascii="Cambria Math" w:hAnsi="Cambria Math"/>
          </w:rPr>
          <m:t>=4.58</m:t>
        </m:r>
      </m:oMath>
      <w:r w:rsidR="00706F3D" w:rsidRPr="00706F3D">
        <w:t>，</w:t>
      </w:r>
      <m:oMath>
        <m:r>
          <w:rPr>
            <w:rFonts w:ascii="Cambria Math" w:hAnsi="Cambria Math"/>
          </w:rPr>
          <m:t>p</m:t>
        </m:r>
        <m:r>
          <m:rPr>
            <m:sty m:val="p"/>
          </m:rPr>
          <w:rPr>
            <w:rFonts w:ascii="Cambria Math" w:hAnsi="Cambria Math"/>
          </w:rPr>
          <m:t>&lt;.001</m:t>
        </m:r>
      </m:oMath>
      <w:r w:rsidR="00706F3D" w:rsidRPr="00706F3D">
        <w:t>，</w:t>
      </w:r>
      <m:oMath>
        <m:r>
          <m:rPr>
            <m:sty m:val="p"/>
          </m:rPr>
          <w:rPr>
            <w:rFonts w:ascii="Cambria Math" w:hAnsi="Cambria Math"/>
          </w:rPr>
          <m:t>d = 0.92</m:t>
        </m:r>
      </m:oMath>
      <w:r w:rsidR="00706F3D" w:rsidRPr="00706F3D">
        <w:t>。参与者将口头预测评为明显更悲观的反对投资建议</w:t>
      </w:r>
      <m:oMath>
        <m:d>
          <m:dPr>
            <m:ctrlPr>
              <w:rPr>
                <w:rFonts w:ascii="Cambria Math" w:hAnsi="Cambria Math"/>
              </w:rPr>
            </m:ctrlPr>
          </m:dPr>
          <m:e>
            <m:r>
              <m:rPr>
                <m:sty m:val="p"/>
              </m:rPr>
              <w:rPr>
                <w:rFonts w:ascii="Cambria Math" w:hAnsi="Cambria Math"/>
              </w:rPr>
              <m:t>M=-1.42,SD=2.57</m:t>
            </m:r>
          </m:e>
        </m:d>
      </m:oMath>
      <w:r w:rsidR="00706F3D" w:rsidRPr="00706F3D">
        <w:t>，而数值点预测则相对乐观</w:t>
      </w:r>
      <m:oMath>
        <m:d>
          <m:dPr>
            <m:ctrlPr>
              <w:rPr>
                <w:rFonts w:ascii="Cambria Math" w:hAnsi="Cambria Math"/>
              </w:rPr>
            </m:ctrlPr>
          </m:dPr>
          <m:e>
            <m:r>
              <m:rPr>
                <m:sty m:val="p"/>
              </m:rPr>
              <w:rPr>
                <w:rFonts w:ascii="Cambria Math" w:hAnsi="Cambria Math"/>
              </w:rPr>
              <m:t>M=0.93,SD=2.56</m:t>
            </m:r>
          </m:e>
        </m:d>
      </m:oMath>
      <w:r w:rsidR="00706F3D" w:rsidRPr="00706F3D">
        <w:t>。</w:t>
      </w:r>
    </w:p>
    <w:p w14:paraId="56C15BE5" w14:textId="03111F49" w:rsidR="007302FB" w:rsidRDefault="00B11013" w:rsidP="00B11013">
      <w:pPr>
        <w:pStyle w:val="2"/>
      </w:pPr>
      <w:r w:rsidRPr="00B11013">
        <w:t>置信度加权决策</w:t>
      </w:r>
    </w:p>
    <w:p w14:paraId="09148B1A" w14:textId="1D56C595" w:rsidR="00D27B01" w:rsidRPr="007B3792" w:rsidRDefault="009841C2" w:rsidP="009841C2">
      <w:pPr>
        <w:pStyle w:val="A9"/>
        <w:ind w:firstLine="560"/>
      </w:pPr>
      <w:r w:rsidRPr="009841C2">
        <w:t>我们计算了一个置信度加权的决策指标（</w:t>
      </w:r>
      <w:r w:rsidRPr="009841C2">
        <w:t xml:space="preserve">Mandel, 2014; Peters &amp; </w:t>
      </w:r>
      <w:r w:rsidRPr="009841C2">
        <w:lastRenderedPageBreak/>
        <w:t>Levin, 2008</w:t>
      </w:r>
      <w:r w:rsidRPr="009841C2">
        <w:t>），方法是将参与者的投资决策编码为</w:t>
      </w:r>
      <w:r w:rsidRPr="009841C2">
        <w:t>$(</w:t>
      </w:r>
      <w:r w:rsidRPr="009841C2">
        <w:t>不投资</w:t>
      </w:r>
      <w:r w:rsidRPr="009841C2">
        <w:t xml:space="preserve"> = -1$</w:t>
      </w:r>
      <w:r w:rsidRPr="009841C2">
        <w:t>，投资</w:t>
      </w:r>
      <w:r w:rsidRPr="009841C2">
        <w:t xml:space="preserve"> = +1)</w:t>
      </w:r>
      <w:r w:rsidRPr="009841C2">
        <w:t>并乘以他们的置信度评分。得出的量表取值范围从</w:t>
      </w:r>
      <w:r w:rsidRPr="009841C2">
        <w:t>-10</w:t>
      </w:r>
      <w:r w:rsidRPr="009841C2">
        <w:t>（不投资，完全确信）到</w:t>
      </w:r>
      <w:r w:rsidRPr="009841C2">
        <w:t>0</w:t>
      </w:r>
      <w:r w:rsidRPr="009841C2">
        <w:t>（不确定，不自信）再到</w:t>
      </w:r>
      <w:r w:rsidRPr="009841C2">
        <w:t>10</w:t>
      </w:r>
      <w:r w:rsidRPr="009841C2">
        <w:t>（投资，完全确信）。对该指标进行的双因素（概率格式</w:t>
      </w:r>
      <w:r w:rsidRPr="009841C2">
        <w:t xml:space="preserve"> × </w:t>
      </w:r>
      <w:r w:rsidRPr="009841C2">
        <w:t>概率水平）方差分析显示，概率格式的主效应显著，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1197</m:t>
            </m:r>
          </m:e>
        </m:d>
        <m:r>
          <m:rPr>
            <m:sty m:val="p"/>
          </m:rPr>
          <w:rPr>
            <w:rFonts w:ascii="Cambria Math" w:hAnsi="Cambria Math"/>
          </w:rPr>
          <m:t>=10.75</m:t>
        </m:r>
      </m:oMath>
      <w:r w:rsidRPr="009841C2">
        <w:t>，</w:t>
      </w:r>
      <m:oMath>
        <m:r>
          <w:rPr>
            <w:rFonts w:ascii="Cambria Math" w:hAnsi="Cambria Math"/>
          </w:rPr>
          <m:t>p</m:t>
        </m:r>
        <m:r>
          <m:rPr>
            <m:sty m:val="p"/>
          </m:rPr>
          <w:rPr>
            <w:rFonts w:ascii="Cambria Math" w:hAnsi="Cambria Math"/>
          </w:rPr>
          <m:t>&lt;.001</m:t>
        </m:r>
      </m:oMath>
      <w:r w:rsidRPr="009841C2">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=.52</m:t>
        </m:r>
      </m:oMath>
      <w:r w:rsidRPr="009841C2">
        <w:t>；概率水平的主效应也显著，</w:t>
      </w:r>
      <m:oMath>
        <m:r>
          <w:rPr>
            <w:rFonts w:ascii="Cambria Math" w:hAnsi="Cambria Math"/>
          </w:rPr>
          <m:t>F</m:t>
        </m:r>
        <m:d>
          <m:dPr>
            <m:ctrlPr>
              <w:rPr>
                <w:rFonts w:ascii="Cambria Math" w:hAnsi="Cambria Math"/>
              </w:rPr>
            </m:ctrlPr>
          </m:dPr>
          <m:e>
            <m:r>
              <m:rPr>
                <m:sty m:val="p"/>
              </m:rPr>
              <w:rPr>
                <w:rFonts w:ascii="Cambria Math" w:hAnsi="Cambria Math"/>
              </w:rPr>
              <m:t>1,197</m:t>
            </m:r>
          </m:e>
        </m:d>
        <m:r>
          <m:rPr>
            <m:sty m:val="p"/>
          </m:rPr>
          <w:rPr>
            <w:rFonts w:ascii="Cambria Math" w:hAnsi="Cambria Math"/>
          </w:rPr>
          <m:t>=63.35</m:t>
        </m:r>
      </m:oMath>
      <w:r w:rsidRPr="009841C2">
        <w:t>，</w:t>
      </w:r>
      <m:oMath>
        <m:r>
          <w:rPr>
            <w:rFonts w:ascii="Cambria Math" w:hAnsi="Cambria Math"/>
          </w:rPr>
          <m:t>p</m:t>
        </m:r>
        <m:r>
          <m:rPr>
            <m:sty m:val="p"/>
          </m:rPr>
          <w:rPr>
            <w:rFonts w:ascii="Cambria Math" w:hAnsi="Cambria Math"/>
          </w:rPr>
          <m:t>&lt;.001</m:t>
        </m:r>
      </m:oMath>
      <w:r w:rsidRPr="009841C2">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=.249</m:t>
        </m:r>
      </m:oMath>
      <w:r w:rsidRPr="009841C2">
        <w:t>；此外还出现了预测的交互效应，</w:t>
      </w:r>
      <w:r w:rsidRPr="009841C2">
        <w:t>$F(1, 197) = 9.85$</w:t>
      </w:r>
      <w:r w:rsidRPr="009841C2">
        <w:t>，</w:t>
      </w:r>
      <m:oMath>
        <m:r>
          <w:rPr>
            <w:rFonts w:ascii="Cambria Math" w:hAnsi="Cambria Math"/>
          </w:rPr>
          <m:t>p</m:t>
        </m:r>
        <m:r>
          <m:rPr>
            <m:sty m:val="p"/>
          </m:rPr>
          <w:rPr>
            <w:rFonts w:ascii="Cambria Math" w:hAnsi="Cambria Math"/>
          </w:rPr>
          <m:t>&lt;.002</m:t>
        </m:r>
      </m:oMath>
      <w:r w:rsidRPr="009841C2">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=.48</m:t>
        </m:r>
      </m:oMath>
      <w:r w:rsidRPr="009841C2">
        <w:t>。如图</w:t>
      </w:r>
      <w:r w:rsidRPr="009841C2">
        <w:t>2</w:t>
      </w:r>
      <w:r w:rsidRPr="009841C2">
        <w:t>顶行所示，格式效应再次仅在</w:t>
      </w:r>
      <w:r w:rsidR="007B3792" w:rsidRPr="0023797A">
        <w:rPr>
          <w:rFonts w:hint="eastAsia"/>
        </w:rPr>
        <w:t>低概率条件下，</w:t>
      </w:r>
      <m:oMath>
        <m:r>
          <m:rPr>
            <m:sty m:val="p"/>
          </m:rPr>
          <w:rPr>
            <w:rFonts w:ascii="Cambria Math" w:hAnsi="Cambria Math"/>
          </w:rPr>
          <m:t>t</m:t>
        </m:r>
        <m:d>
          <m:dPr>
            <m:ctrlPr>
              <w:rPr>
                <w:rFonts w:ascii="Cambria Math" w:hAnsi="Cambria Math"/>
              </w:rPr>
            </m:ctrlPr>
          </m:dPr>
          <m:e>
            <m:r>
              <m:rPr>
                <m:sty m:val="p"/>
              </m:rPr>
              <w:rPr>
                <w:rFonts w:ascii="Cambria Math" w:hAnsi="Cambria Math" w:hint="eastAsia"/>
              </w:rPr>
              <m:t>98.73</m:t>
            </m:r>
          </m:e>
        </m:d>
        <m:r>
          <m:rPr>
            <m:sty m:val="p"/>
          </m:rPr>
          <w:rPr>
            <w:rFonts w:ascii="Cambria Math" w:hAnsi="Cambria Math" w:hint="eastAsia"/>
          </w:rPr>
          <m:t>=4.24</m:t>
        </m:r>
      </m:oMath>
      <w:r w:rsidR="007B3792" w:rsidRPr="0023797A">
        <w:rPr>
          <w:rFonts w:hint="eastAsia"/>
        </w:rPr>
        <w:t>，</w:t>
      </w:r>
      <m:oMath>
        <m:r>
          <m:rPr>
            <m:sty m:val="p"/>
          </m:rPr>
          <w:rPr>
            <w:rFonts w:ascii="Cambria Math" w:hAnsi="Cambria Math"/>
          </w:rPr>
          <m:t>p</m:t>
        </m:r>
        <m:r>
          <m:rPr>
            <m:sty m:val="p"/>
          </m:rPr>
          <w:rPr>
            <w:rFonts w:ascii="Cambria Math" w:hAnsi="Cambria Math" w:hint="eastAsia"/>
          </w:rPr>
          <m:t xml:space="preserve"> &lt; .001</m:t>
        </m:r>
      </m:oMath>
      <w:r w:rsidR="007B3792" w:rsidRPr="0023797A">
        <w:rPr>
          <w:rFonts w:hint="eastAsia"/>
        </w:rPr>
        <w:t>，</w:t>
      </w:r>
      <m:oMath>
        <m:r>
          <m:rPr>
            <m:sty m:val="p"/>
          </m:rPr>
          <w:rPr>
            <w:rFonts w:ascii="Cambria Math" w:hAnsi="Cambria Math"/>
          </w:rPr>
          <m:t>d</m:t>
        </m:r>
        <m:r>
          <m:rPr>
            <m:sty m:val="p"/>
          </m:rPr>
          <w:rPr>
            <w:rFonts w:ascii="Cambria Math" w:hAnsi="Cambria Math" w:hint="eastAsia"/>
          </w:rPr>
          <m:t xml:space="preserve"> = 0.83</m:t>
        </m:r>
      </m:oMath>
      <w:r w:rsidR="007B3792" w:rsidRPr="0023797A">
        <w:rPr>
          <w:rFonts w:hint="eastAsia"/>
        </w:rPr>
        <w:t>。言语条件组的参与者（</w:t>
      </w:r>
      <m:oMath>
        <m:r>
          <m:rPr>
            <m:sty m:val="p"/>
          </m:rPr>
          <w:rPr>
            <w:rFonts w:ascii="Cambria Math" w:hAnsi="Cambria Math"/>
          </w:rPr>
          <m:t>M</m:t>
        </m:r>
        <m:r>
          <m:rPr>
            <m:sty m:val="p"/>
          </m:rPr>
          <w:rPr>
            <w:rFonts w:ascii="Cambria Math" w:hAnsi="Cambria Math" w:hint="eastAsia"/>
          </w:rPr>
          <m:t xml:space="preserve"> = </m:t>
        </m:r>
        <m:r>
          <m:rPr>
            <m:sty m:val="p"/>
          </m:rPr>
          <w:rPr>
            <w:rFonts w:ascii="Cambria Math" w:hAnsi="Cambria Math" w:cs="Cambria Math"/>
          </w:rPr>
          <m:t>-</m:t>
        </m:r>
        <m:r>
          <m:rPr>
            <m:sty m:val="p"/>
          </m:rPr>
          <w:rPr>
            <w:rFonts w:ascii="Cambria Math" w:hAnsi="Cambria Math" w:hint="eastAsia"/>
          </w:rPr>
          <m:t>4.64</m:t>
        </m:r>
      </m:oMath>
      <w:r w:rsidR="007B3792" w:rsidRPr="0023797A">
        <w:rPr>
          <w:rFonts w:hint="eastAsia"/>
        </w:rPr>
        <w:t>，</w:t>
      </w:r>
      <m:oMath>
        <m:r>
          <m:rPr>
            <m:sty m:val="p"/>
          </m:rPr>
          <w:rPr>
            <w:rFonts w:ascii="Cambria Math" w:hAnsi="Cambria Math"/>
          </w:rPr>
          <m:t>SD</m:t>
        </m:r>
        <m:r>
          <m:rPr>
            <m:sty m:val="p"/>
          </m:rPr>
          <w:rPr>
            <w:rFonts w:ascii="Cambria Math" w:hAnsi="Cambria Math" w:hint="eastAsia"/>
          </w:rPr>
          <m:t xml:space="preserve"> = 5.76</m:t>
        </m:r>
      </m:oMath>
      <w:r w:rsidR="007B3792" w:rsidRPr="0023797A">
        <w:rPr>
          <w:rFonts w:hint="eastAsia"/>
        </w:rPr>
        <w:t>）比数值点估计条件组（</w:t>
      </w:r>
      <m:oMath>
        <m:r>
          <m:rPr>
            <m:sty m:val="p"/>
          </m:rPr>
          <w:rPr>
            <w:rFonts w:ascii="Cambria Math" w:hAnsi="Cambria Math"/>
          </w:rPr>
          <m:t>M</m:t>
        </m:r>
        <m:r>
          <m:rPr>
            <m:sty m:val="p"/>
          </m:rPr>
          <w:rPr>
            <w:rFonts w:ascii="Cambria Math" w:hAnsi="Cambria Math" w:hint="eastAsia"/>
          </w:rPr>
          <m:t xml:space="preserve"> = 0.66</m:t>
        </m:r>
      </m:oMath>
      <w:r w:rsidR="007B3792" w:rsidRPr="0023797A">
        <w:rPr>
          <w:rFonts w:hint="eastAsia"/>
        </w:rPr>
        <w:t>，</w:t>
      </w:r>
      <m:oMath>
        <m:r>
          <m:rPr>
            <m:sty m:val="p"/>
          </m:rPr>
          <w:rPr>
            <w:rFonts w:ascii="Cambria Math" w:hAnsi="Cambria Math"/>
          </w:rPr>
          <m:t>SD</m:t>
        </m:r>
        <m:r>
          <m:rPr>
            <m:sty m:val="p"/>
          </m:rPr>
          <w:rPr>
            <w:rFonts w:ascii="Cambria Math" w:hAnsi="Cambria Math" w:hint="eastAsia"/>
          </w:rPr>
          <m:t xml:space="preserve"> = 6.82</m:t>
        </m:r>
      </m:oMath>
      <w:r w:rsidR="007B3792" w:rsidRPr="0023797A">
        <w:rPr>
          <w:rFonts w:hint="eastAsia"/>
        </w:rPr>
        <w:t>）表现得更为悲观。</w:t>
      </w:r>
    </w:p>
    <w:p w14:paraId="5ADE557C" w14:textId="4429E594" w:rsidR="00AA6CFC" w:rsidRDefault="00AA6CFC" w:rsidP="00AA6CFC">
      <w:pPr>
        <w:pStyle w:val="A9"/>
        <w:ind w:firstLineChars="0" w:firstLine="0"/>
      </w:pPr>
      <w:r w:rsidRPr="00AA6CFC">
        <w:rPr>
          <w:rFonts w:hint="eastAsia"/>
          <w:noProof/>
        </w:rPr>
        <w:drawing>
          <wp:inline distT="0" distB="0" distL="0" distR="0" wp14:anchorId="4CFFDD0D" wp14:editId="57488569">
            <wp:extent cx="5270500" cy="4024630"/>
            <wp:effectExtent l="0" t="0" r="6350" b="0"/>
            <wp:docPr id="4430174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4024630"/>
                    </a:xfrm>
                    <a:prstGeom prst="rect">
                      <a:avLst/>
                    </a:prstGeom>
                    <a:noFill/>
                    <a:ln>
                      <a:noFill/>
                    </a:ln>
                  </pic:spPr>
                </pic:pic>
              </a:graphicData>
            </a:graphic>
          </wp:inline>
        </w:drawing>
      </w:r>
    </w:p>
    <w:p w14:paraId="2C32F5ED" w14:textId="6EFBABF0" w:rsidR="005A16CA" w:rsidRDefault="005A16CA" w:rsidP="005F2A39">
      <w:pPr>
        <w:pStyle w:val="A9"/>
        <w:ind w:firstLineChars="0" w:firstLine="0"/>
        <w:jc w:val="center"/>
      </w:pPr>
      <w:r w:rsidRPr="005A16CA">
        <w:rPr>
          <w:rFonts w:hint="eastAsia"/>
        </w:rPr>
        <w:t>图</w:t>
      </w:r>
      <w:r w:rsidRPr="005A16CA">
        <w:rPr>
          <w:rFonts w:hint="eastAsia"/>
        </w:rPr>
        <w:t xml:space="preserve">1. </w:t>
      </w:r>
      <w:r w:rsidRPr="005A16CA">
        <w:rPr>
          <w:rFonts w:hint="eastAsia"/>
        </w:rPr>
        <w:t>概率格式与概率水平对投资建议推断的影响。</w:t>
      </w:r>
    </w:p>
    <w:p w14:paraId="2634191E" w14:textId="301D7418" w:rsidR="005F2A39" w:rsidRDefault="000F1484" w:rsidP="000F1484">
      <w:pPr>
        <w:pStyle w:val="A9"/>
        <w:ind w:firstLine="560"/>
      </w:pPr>
      <w:r w:rsidRPr="000F1484">
        <w:rPr>
          <w:rFonts w:hint="eastAsia"/>
        </w:rPr>
        <w:t>注：柱状图为样本数据，每根柱体代表一名参与者；箱线图为样本数据；误差图为估计边际均值及</w:t>
      </w:r>
      <w:r w:rsidRPr="000F1484">
        <w:t>95%</w:t>
      </w:r>
      <w:r w:rsidRPr="000F1484">
        <w:rPr>
          <w:rFonts w:hint="eastAsia"/>
        </w:rPr>
        <w:t>置信区间。投资建议推断量表</w:t>
      </w:r>
      <w:r w:rsidRPr="000F1484">
        <w:rPr>
          <w:rFonts w:hint="eastAsia"/>
        </w:rPr>
        <w:lastRenderedPageBreak/>
        <w:t>取值范围为</w:t>
      </w:r>
      <w:r w:rsidRPr="000F1484">
        <w:t>−5=</w:t>
      </w:r>
      <w:r w:rsidRPr="000F1484">
        <w:rPr>
          <w:rFonts w:hint="eastAsia"/>
        </w:rPr>
        <w:t>绝对不投资至</w:t>
      </w:r>
      <w:r w:rsidRPr="000F1484">
        <w:t>+5=</w:t>
      </w:r>
      <w:r w:rsidRPr="000F1484">
        <w:rPr>
          <w:rFonts w:hint="eastAsia"/>
        </w:rPr>
        <w:t>绝对投资。</w:t>
      </w:r>
    </w:p>
    <w:p w14:paraId="05798AE6" w14:textId="5A459195" w:rsidR="008D70C6" w:rsidRDefault="00542C76" w:rsidP="00542C76">
      <w:pPr>
        <w:pStyle w:val="A9"/>
        <w:ind w:firstLineChars="0" w:firstLine="0"/>
      </w:pPr>
      <w:r w:rsidRPr="00542C76">
        <w:rPr>
          <w:rFonts w:hint="eastAsia"/>
          <w:noProof/>
        </w:rPr>
        <w:drawing>
          <wp:inline distT="0" distB="0" distL="0" distR="0" wp14:anchorId="59AB4442" wp14:editId="77C0CEA0">
            <wp:extent cx="5270500" cy="6076950"/>
            <wp:effectExtent l="0" t="0" r="6350" b="0"/>
            <wp:docPr id="5691498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6076950"/>
                    </a:xfrm>
                    <a:prstGeom prst="rect">
                      <a:avLst/>
                    </a:prstGeom>
                    <a:noFill/>
                    <a:ln>
                      <a:noFill/>
                    </a:ln>
                  </pic:spPr>
                </pic:pic>
              </a:graphicData>
            </a:graphic>
          </wp:inline>
        </w:drawing>
      </w:r>
    </w:p>
    <w:p w14:paraId="046120BF" w14:textId="237C171E" w:rsidR="00542C76" w:rsidRDefault="006F37D7" w:rsidP="006F37D7">
      <w:pPr>
        <w:pStyle w:val="A9"/>
        <w:ind w:firstLineChars="0" w:firstLine="0"/>
        <w:jc w:val="center"/>
      </w:pPr>
      <w:r w:rsidRPr="006F37D7">
        <w:t>图</w:t>
      </w:r>
      <w:r w:rsidRPr="006F37D7">
        <w:t xml:space="preserve">2. </w:t>
      </w:r>
      <w:r w:rsidRPr="006F37D7">
        <w:t>概率格式与概率水平对信心加权决策的影响</w:t>
      </w:r>
    </w:p>
    <w:p w14:paraId="5BA0D4E8" w14:textId="6486DE91" w:rsidR="00BC7ABA" w:rsidRDefault="009C562E" w:rsidP="009C562E">
      <w:pPr>
        <w:pStyle w:val="A9"/>
        <w:ind w:firstLine="560"/>
      </w:pPr>
      <w:r w:rsidRPr="009C562E">
        <w:rPr>
          <w:rFonts w:hint="eastAsia"/>
        </w:rPr>
        <w:t>注：直方图展示的是样本数据，每一条柱代表一名参与者；箱线图展示的也是样本数据；误差图展示的是估计边际均值及其</w:t>
      </w:r>
      <w:r w:rsidRPr="009C562E">
        <w:rPr>
          <w:rFonts w:hint="eastAsia"/>
        </w:rPr>
        <w:t>95%</w:t>
      </w:r>
      <w:r w:rsidRPr="009C562E">
        <w:rPr>
          <w:rFonts w:hint="eastAsia"/>
        </w:rPr>
        <w:t>置信区间。信心加权决策量表是决策反应（否</w:t>
      </w:r>
      <w:r w:rsidRPr="009C562E">
        <w:rPr>
          <w:rFonts w:hint="eastAsia"/>
        </w:rPr>
        <w:t>=-1</w:t>
      </w:r>
      <w:r w:rsidRPr="009C562E">
        <w:rPr>
          <w:rFonts w:hint="eastAsia"/>
        </w:rPr>
        <w:t>，是</w:t>
      </w:r>
      <w:r w:rsidRPr="009C562E">
        <w:rPr>
          <w:rFonts w:hint="eastAsia"/>
        </w:rPr>
        <w:t>=+1</w:t>
      </w:r>
      <w:r w:rsidRPr="009C562E">
        <w:rPr>
          <w:rFonts w:hint="eastAsia"/>
        </w:rPr>
        <w:t>）与信心反应（</w:t>
      </w:r>
      <w:r w:rsidRPr="009C562E">
        <w:rPr>
          <w:rFonts w:hint="eastAsia"/>
        </w:rPr>
        <w:t>0=</w:t>
      </w:r>
      <w:r w:rsidRPr="009C562E">
        <w:rPr>
          <w:rFonts w:hint="eastAsia"/>
        </w:rPr>
        <w:t>毫无信心，</w:t>
      </w:r>
      <w:r w:rsidRPr="009C562E">
        <w:rPr>
          <w:rFonts w:hint="eastAsia"/>
        </w:rPr>
        <w:t>10=</w:t>
      </w:r>
      <w:r w:rsidRPr="009C562E">
        <w:rPr>
          <w:rFonts w:hint="eastAsia"/>
        </w:rPr>
        <w:t>完全有信心）的乘积结果。</w:t>
      </w:r>
    </w:p>
    <w:p w14:paraId="67069C5C" w14:textId="6E15DE13" w:rsidR="003B5BB3" w:rsidRDefault="006D3411" w:rsidP="00C06D87">
      <w:pPr>
        <w:pStyle w:val="2"/>
      </w:pPr>
      <w:r w:rsidRPr="006D3411">
        <w:t>中介分析</w:t>
      </w:r>
    </w:p>
    <w:p w14:paraId="7202B310" w14:textId="45A4D61F" w:rsidR="00C06D87" w:rsidRDefault="0000206E" w:rsidP="00B815C7">
      <w:pPr>
        <w:pStyle w:val="A9"/>
        <w:ind w:firstLine="560"/>
      </w:pPr>
      <w:r w:rsidRPr="0000206E">
        <w:t>我们对低概率预测进行了中介分析，采用</w:t>
      </w:r>
      <w:r w:rsidRPr="0000206E">
        <w:t>PROCESS</w:t>
      </w:r>
      <w:r w:rsidRPr="0000206E">
        <w:t>程序（</w:t>
      </w:r>
      <w:r w:rsidRPr="0000206E">
        <w:t>Hayes</w:t>
      </w:r>
      <w:r w:rsidRPr="0000206E">
        <w:t>，</w:t>
      </w:r>
      <w:r w:rsidRPr="0000206E">
        <w:lastRenderedPageBreak/>
        <w:t>2022</w:t>
      </w:r>
      <w:r w:rsidRPr="0000206E">
        <w:t>）将概率格式作为预测变量</w:t>
      </w:r>
      <m:oMath>
        <m:r>
          <m:rPr>
            <m:sty m:val="p"/>
          </m:rPr>
          <w:rPr>
            <w:rFonts w:ascii="Cambria Math" w:hAnsi="Cambria Math"/>
          </w:rPr>
          <m:t>X</m:t>
        </m:r>
      </m:oMath>
      <w:r w:rsidRPr="0000206E">
        <w:t>，置信度加权决策作为结果变量</w:t>
      </w:r>
      <m:oMath>
        <m:r>
          <m:rPr>
            <m:sty m:val="p"/>
          </m:rPr>
          <w:rPr>
            <w:rFonts w:ascii="Cambria Math" w:hAnsi="Cambria Math"/>
          </w:rPr>
          <m:t>Y</m:t>
        </m:r>
      </m:oMath>
      <w:r w:rsidR="006A0AD5" w:rsidRPr="006A0AD5">
        <w:t>，并将推断推荐作为中介变量</w:t>
      </w:r>
      <m:oMath>
        <m:r>
          <m:rPr>
            <m:sty m:val="p"/>
          </m:rPr>
          <w:rPr>
            <w:rFonts w:ascii="Cambria Math" w:hAnsi="Cambria Math"/>
          </w:rPr>
          <m:t>M</m:t>
        </m:r>
      </m:oMath>
      <w:r w:rsidR="006A0AD5" w:rsidRPr="006A0AD5">
        <w:t>。中介分析结果如表</w:t>
      </w:r>
      <w:r w:rsidR="006A0AD5" w:rsidRPr="006A0AD5">
        <w:t>1</w:t>
      </w:r>
      <w:r w:rsidR="006A0AD5" w:rsidRPr="006A0AD5">
        <w:t>所示。结果显示概率格式能预测推断推荐</w:t>
      </w:r>
      <m:oMath>
        <m:d>
          <m:dPr>
            <m:ctrlPr>
              <w:rPr>
                <w:rFonts w:ascii="Cambria Math" w:hAnsi="Cambria Math"/>
              </w:rPr>
            </m:ctrlPr>
          </m:dPr>
          <m:e>
            <m:r>
              <m:rPr>
                <m:sty m:val="p"/>
              </m:rPr>
              <w:rPr>
                <w:rFonts w:ascii="Cambria Math" w:hAnsi="Cambria Math"/>
              </w:rPr>
              <m:t>a</m:t>
            </m:r>
          </m:e>
        </m:d>
      </m:oMath>
      <w:r w:rsidR="006A0AD5" w:rsidRPr="006A0AD5">
        <w:t>，且推断推荐可预测置信加权决策</w:t>
      </w:r>
      <m:oMath>
        <m:d>
          <m:dPr>
            <m:ctrlPr>
              <w:rPr>
                <w:rFonts w:ascii="Cambria Math" w:hAnsi="Cambria Math"/>
              </w:rPr>
            </m:ctrlPr>
          </m:dPr>
          <m:e>
            <m:r>
              <m:rPr>
                <m:sty m:val="p"/>
              </m:rPr>
              <w:rPr>
                <w:rFonts w:ascii="Cambria Math" w:hAnsi="Cambria Math"/>
              </w:rPr>
              <m:t>b</m:t>
            </m:r>
          </m:e>
        </m:d>
      </m:oMath>
      <w:r w:rsidR="006A0AD5" w:rsidRPr="006A0AD5">
        <w:t>。概率格式对置信加权决策的总效应</w:t>
      </w:r>
      <m:oMath>
        <m:d>
          <m:dPr>
            <m:ctrlPr>
              <w:rPr>
                <w:rFonts w:ascii="Cambria Math" w:hAnsi="Cambria Math"/>
              </w:rPr>
            </m:ctrlPr>
          </m:dPr>
          <m:e>
            <m:r>
              <m:rPr>
                <m:sty m:val="p"/>
              </m:rPr>
              <w:rPr>
                <w:rFonts w:ascii="Cambria Math" w:hAnsi="Cambria Math"/>
              </w:rPr>
              <m:t>c</m:t>
            </m:r>
          </m:e>
        </m:d>
      </m:oMath>
      <w:r w:rsidR="006A0AD5" w:rsidRPr="006A0AD5">
        <w:t>（未中介时）显著，表明存在预测关系。但概率格式对置信加权决策的直接效应</w:t>
      </w:r>
      <m:oMath>
        <m:sSup>
          <m:sSupPr>
            <m:ctrlPr>
              <w:rPr>
                <w:rFonts w:ascii="Cambria Math" w:hAnsi="Cambria Math"/>
              </w:rPr>
            </m:ctrlPr>
          </m:sSupPr>
          <m:e>
            <m:r>
              <w:rPr>
                <w:rFonts w:ascii="Cambria Math" w:hAnsi="Cambria Math"/>
              </w:rPr>
              <m:t>(c</m:t>
            </m:r>
          </m:e>
          <m:sup>
            <m:r>
              <m:rPr>
                <m:sty m:val="p"/>
              </m:rPr>
              <w:rPr>
                <w:rFonts w:ascii="Cambria Math" w:hAnsi="Cambria Math" w:hint="eastAsia"/>
              </w:rPr>
              <m:t>＇</m:t>
            </m:r>
          </m:sup>
        </m:sSup>
        <m:r>
          <w:rPr>
            <w:rFonts w:ascii="Cambria Math" w:hAnsi="Cambria Math"/>
          </w:rPr>
          <m:t>)</m:t>
        </m:r>
      </m:oMath>
      <w:r w:rsidR="006A0AD5" w:rsidRPr="006A0AD5">
        <w:t>与</w:t>
      </w:r>
      <w:r w:rsidR="006A0AD5" w:rsidRPr="006A0AD5">
        <w:t>0</w:t>
      </w:r>
      <w:r w:rsidR="006A0AD5" w:rsidRPr="006A0AD5">
        <w:t>无显著差异。间接效应分析</w:t>
      </w:r>
      <m:oMath>
        <m:d>
          <m:dPr>
            <m:ctrlPr>
              <w:rPr>
                <w:rFonts w:ascii="Cambria Math" w:hAnsi="Cambria Math"/>
              </w:rPr>
            </m:ctrlPr>
          </m:dPr>
          <m:e>
            <m:r>
              <m:rPr>
                <m:sty m:val="p"/>
              </m:rPr>
              <w:rPr>
                <w:rFonts w:ascii="Cambria Math" w:hAnsi="Cambria Math"/>
              </w:rPr>
              <m:t>ab</m:t>
            </m:r>
          </m:e>
        </m:d>
      </m:oMath>
      <w:r w:rsidR="006A0AD5" w:rsidRPr="006A0AD5">
        <w:t>显示，当控制推断推荐的影响后，概率格式相关系数出现相应大幅下降。综合分析表明，推断推荐在概率格式影响置信加权决策的过程中起到主要中介作用。</w:t>
      </w:r>
    </w:p>
    <w:p w14:paraId="597F8B39" w14:textId="63FED5EF" w:rsidR="00DC52F0" w:rsidRDefault="00DC52F0" w:rsidP="00236146">
      <w:pPr>
        <w:pStyle w:val="2"/>
      </w:pPr>
      <w:r w:rsidRPr="00DC52F0">
        <w:t>实验</w:t>
      </w:r>
      <w:r w:rsidRPr="00DC52F0">
        <w:t>2</w:t>
      </w:r>
    </w:p>
    <w:p w14:paraId="0FB50CE2" w14:textId="088C93DE" w:rsidR="00236146" w:rsidRDefault="005B46D9" w:rsidP="005B46D9">
      <w:pPr>
        <w:pStyle w:val="A9"/>
        <w:ind w:firstLine="560"/>
      </w:pPr>
      <w:r w:rsidRPr="005B46D9">
        <w:t>实验</w:t>
      </w:r>
      <w:r w:rsidRPr="005B46D9">
        <w:t>1</w:t>
      </w:r>
      <w:r w:rsidRPr="005B46D9">
        <w:t>的结果支持方向性解释。关键在于，言语概率与数值点估计还存在另一差异：数值点估计是精确的，而言语概率是模糊的。模糊估计可能传递更大的不确定性（</w:t>
      </w:r>
      <w:r w:rsidRPr="005B46D9">
        <w:t>Dieckmann</w:t>
      </w:r>
      <w:r w:rsidR="00034D79">
        <w:rPr>
          <w:rFonts w:hint="eastAsia"/>
        </w:rPr>
        <w:t xml:space="preserve"> et al.,</w:t>
      </w:r>
      <w:r w:rsidR="002804C6">
        <w:rPr>
          <w:rFonts w:hint="eastAsia"/>
        </w:rPr>
        <w:t xml:space="preserve"> </w:t>
      </w:r>
      <w:r w:rsidRPr="005B46D9">
        <w:t>2010</w:t>
      </w:r>
      <w:r w:rsidRPr="005B46D9">
        <w:t>；</w:t>
      </w:r>
      <w:r w:rsidRPr="005B46D9">
        <w:t>Teigen &amp; Brun</w:t>
      </w:r>
      <w:r w:rsidRPr="005B46D9">
        <w:t>，</w:t>
      </w:r>
      <w:r w:rsidRPr="005B46D9">
        <w:t>2000</w:t>
      </w:r>
      <w:r w:rsidRPr="005B46D9">
        <w:t>；</w:t>
      </w:r>
      <w:r w:rsidRPr="005B46D9">
        <w:t>Theil</w:t>
      </w:r>
      <w:r w:rsidRPr="005B46D9">
        <w:t>，</w:t>
      </w:r>
      <w:r w:rsidRPr="005B46D9">
        <w:t>2002</w:t>
      </w:r>
      <w:r w:rsidRPr="005B46D9">
        <w:t>），而个体在决策时往往高估确定性（</w:t>
      </w:r>
      <w:r w:rsidRPr="005B46D9">
        <w:t>Tversky &amp; Kahneman</w:t>
      </w:r>
      <w:r w:rsidRPr="005B46D9">
        <w:t>，</w:t>
      </w:r>
      <w:r w:rsidRPr="005B46D9">
        <w:t>1986</w:t>
      </w:r>
      <w:r w:rsidRPr="005B46D9">
        <w:t>）。参与者可能仅仅因为确定性的数值点估计比引发不确定性的言语概率更乐观，尤其在概率较低而非较高时。为此我们重复实验</w:t>
      </w:r>
      <w:r w:rsidRPr="005B46D9">
        <w:t>1</w:t>
      </w:r>
      <w:r w:rsidRPr="005B46D9">
        <w:t>，并增加数值区间格式条件。与言语概率类似，数值区间具有模糊性，但它们像数值点估计一样具有正向方向性。这一区分为分离方向性效应与确定性效应提供了基础。</w:t>
      </w:r>
    </w:p>
    <w:p w14:paraId="61F06C81" w14:textId="5A693A10" w:rsidR="00DB756B" w:rsidRDefault="00185643" w:rsidP="00185643">
      <w:pPr>
        <w:pStyle w:val="2"/>
      </w:pPr>
      <w:r w:rsidRPr="00185643">
        <w:t>材料与方法</w:t>
      </w:r>
    </w:p>
    <w:p w14:paraId="7EF89C58" w14:textId="0124CA88" w:rsidR="00185643" w:rsidRDefault="00FA6363" w:rsidP="00185643">
      <w:pPr>
        <w:pStyle w:val="2"/>
      </w:pPr>
      <w:r w:rsidRPr="00FA6363">
        <w:t>参与者</w:t>
      </w:r>
    </w:p>
    <w:p w14:paraId="0209032C" w14:textId="7FFAECF6" w:rsidR="000A4B8F" w:rsidRDefault="00621FDF" w:rsidP="00621FDF">
      <w:pPr>
        <w:pStyle w:val="A9"/>
        <w:ind w:firstLine="560"/>
      </w:pPr>
      <w:r w:rsidRPr="00621FDF">
        <w:t>在实验</w:t>
      </w:r>
      <w:r w:rsidRPr="00621FDF">
        <w:t>2</w:t>
      </w:r>
      <w:r w:rsidRPr="00621FDF">
        <w:t>中，我们基于实验</w:t>
      </w:r>
      <w:r w:rsidRPr="00621FDF">
        <w:t>1</w:t>
      </w:r>
      <w:r w:rsidRPr="00621FDF">
        <w:t>中最弱交互效应的效应量</w:t>
      </w:r>
      <w:r w:rsidR="00E34060">
        <w:rPr>
          <w:rFonts w:hint="eastAsia"/>
        </w:rPr>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=0.048</m:t>
        </m:r>
      </m:oMath>
      <w:r w:rsidRPr="00621FDF">
        <w:t>，力求将灵敏度提升至</w:t>
      </w:r>
      <m:oMath>
        <m:r>
          <m:rPr>
            <m:sty m:val="p"/>
          </m:rPr>
          <w:rPr>
            <w:rFonts w:ascii="Cambria Math" w:hAnsi="Cambria Math"/>
          </w:rPr>
          <m:t>99%</m:t>
        </m:r>
      </m:oMath>
      <w:r w:rsidR="00E34060" w:rsidRPr="00F324A2">
        <w:t>置信度加权决策）。</w:t>
      </w:r>
    </w:p>
    <w:p w14:paraId="7D05AD2A" w14:textId="372497BB" w:rsidR="00A60B56" w:rsidRPr="00A60B56" w:rsidRDefault="00A60B56" w:rsidP="00C33D09">
      <w:pPr>
        <w:pStyle w:val="A9"/>
        <w:ind w:firstLineChars="0" w:firstLine="0"/>
        <w:jc w:val="center"/>
      </w:pPr>
      <w:r w:rsidRPr="00636036">
        <w:t>表</w:t>
      </w:r>
      <w:r w:rsidRPr="00636036">
        <w:t xml:space="preserve">1. </w:t>
      </w:r>
      <w:r w:rsidRPr="00636036">
        <w:t>实验</w:t>
      </w:r>
      <w:r w:rsidRPr="00636036">
        <w:t>1</w:t>
      </w:r>
      <w:r w:rsidRPr="00636036">
        <w:t>中概率格式</w:t>
      </w:r>
      <w:r w:rsidRPr="00636036">
        <w:t>(X)</w:t>
      </w:r>
      <w:r w:rsidRPr="00636036">
        <w:t>通过推断推荐</w:t>
      </w:r>
      <w:r w:rsidRPr="00636036">
        <w:t>(M)</w:t>
      </w:r>
      <w:r w:rsidRPr="00636036">
        <w:t>对信心加权决策</w:t>
      </w:r>
      <w:r w:rsidRPr="00636036">
        <w:t>(Y)</w:t>
      </w:r>
      <w:r w:rsidRPr="00636036">
        <w:t>的中</w:t>
      </w:r>
      <w:r w:rsidRPr="00636036">
        <w:lastRenderedPageBreak/>
        <w:t>介分析结果</w:t>
      </w:r>
    </w:p>
    <w:p w14:paraId="1925698B" w14:textId="57D3BB56" w:rsidR="000D264F" w:rsidRDefault="004E28AF" w:rsidP="00AE4F01">
      <w:pPr>
        <w:pStyle w:val="A9"/>
        <w:ind w:firstLineChars="0" w:firstLine="0"/>
      </w:pPr>
      <w:r w:rsidRPr="004E28AF">
        <w:rPr>
          <w:noProof/>
        </w:rPr>
        <w:drawing>
          <wp:inline distT="0" distB="0" distL="0" distR="0" wp14:anchorId="70C6AC14" wp14:editId="0438D63C">
            <wp:extent cx="5270500" cy="1021715"/>
            <wp:effectExtent l="0" t="0" r="6350" b="6985"/>
            <wp:docPr id="140960368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03688" name="图片 1" descr="表格&#10;&#10;AI 生成的内容可能不正确。"/>
                    <pic:cNvPicPr/>
                  </pic:nvPicPr>
                  <pic:blipFill>
                    <a:blip r:embed="rId14"/>
                    <a:stretch>
                      <a:fillRect/>
                    </a:stretch>
                  </pic:blipFill>
                  <pic:spPr>
                    <a:xfrm>
                      <a:off x="0" y="0"/>
                      <a:ext cx="5270500" cy="1021715"/>
                    </a:xfrm>
                    <a:prstGeom prst="rect">
                      <a:avLst/>
                    </a:prstGeom>
                  </pic:spPr>
                </pic:pic>
              </a:graphicData>
            </a:graphic>
          </wp:inline>
        </w:drawing>
      </w:r>
    </w:p>
    <w:p w14:paraId="6B51F8A4" w14:textId="14B77418" w:rsidR="004C47D8" w:rsidRDefault="00A60B56" w:rsidP="00CF4E16">
      <w:pPr>
        <w:pStyle w:val="A9"/>
        <w:ind w:firstLineChars="0" w:firstLine="0"/>
        <w:jc w:val="left"/>
      </w:pPr>
      <w:r w:rsidRPr="00A60B56">
        <w:rPr>
          <w:rFonts w:hint="eastAsia"/>
        </w:rPr>
        <w:t>注：间接效应估计值</w:t>
      </w:r>
      <w:r w:rsidRPr="00A60B56">
        <w:rPr>
          <w:rFonts w:hint="eastAsia"/>
        </w:rPr>
        <w:t>ab</w:t>
      </w:r>
      <w:r w:rsidRPr="00A60B56">
        <w:rPr>
          <w:rFonts w:hint="eastAsia"/>
        </w:rPr>
        <w:t>源自</w:t>
      </w:r>
      <w:r w:rsidRPr="00A60B56">
        <w:rPr>
          <w:rFonts w:hint="eastAsia"/>
        </w:rPr>
        <w:t>10000</w:t>
      </w:r>
      <w:r w:rsidRPr="00A60B56">
        <w:rPr>
          <w:rFonts w:hint="eastAsia"/>
        </w:rPr>
        <w:t>次样本的拔靴模拟。</w:t>
      </w:r>
    </w:p>
    <w:p w14:paraId="2E1302C9" w14:textId="4D8F0DB6" w:rsidR="001F53F7" w:rsidRDefault="00F324A2" w:rsidP="00F324A2">
      <w:pPr>
        <w:pStyle w:val="A9"/>
        <w:ind w:firstLine="560"/>
      </w:pPr>
      <w:r w:rsidRPr="00F324A2">
        <w:t>通过</w:t>
      </w:r>
      <w:r w:rsidRPr="00F324A2">
        <w:t>G*Power</w:t>
      </w:r>
      <w:r w:rsidRPr="00F324A2">
        <w:t>（</w:t>
      </w:r>
      <w:r w:rsidRPr="00F324A2">
        <w:t>Faul</w:t>
      </w:r>
      <w:r w:rsidRPr="00F324A2">
        <w:t>等人，</w:t>
      </w:r>
      <w:r w:rsidRPr="00F324A2">
        <w:t>2007</w:t>
      </w:r>
      <w:r w:rsidRPr="00F324A2">
        <w:t>年）的敏感性功效分析表明，样本量需要四百二十八名参与者。最终从</w:t>
      </w:r>
      <w:r w:rsidRPr="00F324A2">
        <w:t>Qualtrics Panels</w:t>
      </w:r>
      <w:r w:rsidRPr="00F324A2">
        <w:t>平台招募了四百三十九名（男性</w:t>
      </w:r>
      <w:r w:rsidRPr="00F324A2">
        <w:t>219</w:t>
      </w:r>
      <w:r w:rsidRPr="00F324A2">
        <w:t>名）</w:t>
      </w:r>
      <w:r w:rsidRPr="00F324A2">
        <w:t>18</w:t>
      </w:r>
      <w:r w:rsidRPr="00F324A2">
        <w:t>至</w:t>
      </w:r>
      <w:r w:rsidRPr="00F324A2">
        <w:t>60</w:t>
      </w:r>
      <w:r w:rsidRPr="00F324A2">
        <w:t>岁（平均年龄</w:t>
      </w:r>
      <w:r w:rsidRPr="00F324A2">
        <w:t>41.6</w:t>
      </w:r>
      <w:r w:rsidRPr="00F324A2">
        <w:t>岁，标准差</w:t>
      </w:r>
      <w:r w:rsidRPr="00F324A2">
        <w:t>11.6</w:t>
      </w:r>
      <w:r w:rsidRPr="00F324A2">
        <w:t>岁）、持有加拿大（</w:t>
      </w:r>
      <w:r w:rsidRPr="00F324A2">
        <w:t>n=223</w:t>
      </w:r>
      <w:r w:rsidRPr="00F324A2">
        <w:t>）或美国（</w:t>
      </w:r>
      <w:r w:rsidRPr="00F324A2">
        <w:t>n=216</w:t>
      </w:r>
      <w:r w:rsidRPr="00F324A2">
        <w:t>）国籍的英语使用者，参与者通过平台提供商获得了积分奖励。</w:t>
      </w:r>
    </w:p>
    <w:p w14:paraId="05AEC66C" w14:textId="08A80EF7" w:rsidR="00EC5EA6" w:rsidRDefault="00574782" w:rsidP="00574782">
      <w:pPr>
        <w:pStyle w:val="2"/>
      </w:pPr>
      <w:r w:rsidRPr="00574782">
        <w:t>设计、材料与流程</w:t>
      </w:r>
    </w:p>
    <w:p w14:paraId="092B1D23" w14:textId="1BCA71B3" w:rsidR="00574782" w:rsidRDefault="0099496B" w:rsidP="0099496B">
      <w:pPr>
        <w:pStyle w:val="A9"/>
        <w:ind w:firstLine="560"/>
      </w:pPr>
      <w:r w:rsidRPr="0099496B">
        <w:t>实验</w:t>
      </w:r>
      <w:r w:rsidRPr="0099496B">
        <w:t>2</w:t>
      </w:r>
      <w:r w:rsidRPr="0099496B">
        <w:t>的设计与实验</w:t>
      </w:r>
      <w:r w:rsidRPr="0099496B">
        <w:t>1</w:t>
      </w:r>
      <w:r w:rsidRPr="0099496B">
        <w:t>相同，仅增加了数值区间格式，形成</w:t>
      </w:r>
      <w:r w:rsidRPr="0099496B">
        <w:t>3</w:t>
      </w:r>
      <w:r w:rsidRPr="0099496B">
        <w:t>（概率格式：数值点、数值区间、文字表述）</w:t>
      </w:r>
      <w:r w:rsidRPr="0099496B">
        <w:t>×2</w:t>
      </w:r>
      <w:r w:rsidRPr="0099496B">
        <w:t>（概率水平：低、高）的组间设计。在实验材料方面，我们将低概率与高概率条件下的数值点估计值分别从</w:t>
      </w:r>
      <w:r w:rsidRPr="0099496B">
        <w:t>25%</w:t>
      </w:r>
      <w:r w:rsidRPr="0099496B">
        <w:t>调整为</w:t>
      </w:r>
      <w:r w:rsidRPr="0099496B">
        <w:t>30%</w:t>
      </w:r>
      <w:r w:rsidRPr="0099496B">
        <w:t>、从</w:t>
      </w:r>
      <w:r w:rsidRPr="0099496B">
        <w:t>75%</w:t>
      </w:r>
      <w:r w:rsidRPr="0099496B">
        <w:t>调整为</w:t>
      </w:r>
      <w:r w:rsidRPr="0099496B">
        <w:t>70%</w:t>
      </w:r>
      <w:r w:rsidRPr="0099496B">
        <w:t>。这些数值更符合</w:t>
      </w:r>
      <w:r w:rsidRPr="0099496B">
        <w:t>Ho</w:t>
      </w:r>
      <w:r w:rsidRPr="0099496B">
        <w:t>等人（</w:t>
      </w:r>
      <w:r w:rsidRPr="0099496B">
        <w:t>2015</w:t>
      </w:r>
      <w:r w:rsidRPr="0099496B">
        <w:t>）报告的不太可能和可能的隶属函数。我们通过在数值点估计值上加减</w:t>
      </w:r>
      <w:r w:rsidRPr="0099496B">
        <w:t>10</w:t>
      </w:r>
      <w:r w:rsidRPr="0099496B">
        <w:t>个百分点来创建相应的数值区间估计，最终得到低概率条件下的</w:t>
      </w:r>
      <w:r w:rsidRPr="0099496B">
        <w:t>20%-40%</w:t>
      </w:r>
      <w:r w:rsidRPr="0099496B">
        <w:t>概率区间和高概率条件下的</w:t>
      </w:r>
      <w:r w:rsidRPr="0099496B">
        <w:t>60%-80%</w:t>
      </w:r>
      <w:r w:rsidRPr="0099496B">
        <w:t>概率区间。</w:t>
      </w:r>
    </w:p>
    <w:p w14:paraId="0F45AC8A" w14:textId="53965227" w:rsidR="00C735E2" w:rsidRDefault="008F0CAF" w:rsidP="008F0CAF">
      <w:pPr>
        <w:pStyle w:val="2"/>
      </w:pPr>
      <w:r w:rsidRPr="008F0CAF">
        <w:t>结果</w:t>
      </w:r>
    </w:p>
    <w:p w14:paraId="658F4E91" w14:textId="73DB0184" w:rsidR="002650D0" w:rsidRDefault="002650D0" w:rsidP="008F0CAF">
      <w:pPr>
        <w:pStyle w:val="2"/>
      </w:pPr>
      <w:r w:rsidRPr="002650D0">
        <w:t>推断推荐</w:t>
      </w:r>
    </w:p>
    <w:p w14:paraId="7AF57FF9" w14:textId="16755271" w:rsidR="002650D0" w:rsidRDefault="007C46CB" w:rsidP="001F6936">
      <w:pPr>
        <w:pStyle w:val="A9"/>
        <w:ind w:firstLine="560"/>
      </w:pPr>
      <w:r w:rsidRPr="007C46CB">
        <w:t>对推断推荐进行的双因素（概率格式</w:t>
      </w:r>
      <w:r w:rsidRPr="007C46CB">
        <w:t>×</w:t>
      </w:r>
      <w:r w:rsidRPr="007C46CB">
        <w:t>概率水平）方差分析显示，概率格式主效应显著，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2,433</m:t>
            </m:r>
          </m:e>
        </m:d>
        <m:r>
          <m:rPr>
            <m:sty m:val="p"/>
          </m:rPr>
          <w:rPr>
            <w:rFonts w:ascii="Cambria Math" w:hAnsi="Cambria Math"/>
          </w:rPr>
          <m:t>=10.64</m:t>
        </m:r>
      </m:oMath>
      <w:r w:rsidRPr="007C46CB">
        <w:t>，</w:t>
      </w:r>
      <m:oMath>
        <m:r>
          <m:rPr>
            <m:sty m:val="p"/>
          </m:rPr>
          <w:rPr>
            <w:rFonts w:ascii="Cambria Math" w:hAnsi="Cambria Math"/>
          </w:rPr>
          <m:t>p &lt; .001</m:t>
        </m:r>
      </m:oMath>
      <w:r w:rsidRPr="007C46CB">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=.047</m:t>
        </m:r>
      </m:oMath>
      <w:r w:rsidRPr="007C46CB">
        <w:t>；概</w:t>
      </w:r>
      <w:r w:rsidRPr="007C46CB">
        <w:lastRenderedPageBreak/>
        <w:t>率水平主效应显著，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1,433</m:t>
            </m:r>
          </m:e>
        </m:d>
        <m:r>
          <m:rPr>
            <m:sty m:val="p"/>
          </m:rPr>
          <w:rPr>
            <w:rFonts w:ascii="Cambria Math" w:hAnsi="Cambria Math"/>
          </w:rPr>
          <m:t>=100.11</m:t>
        </m:r>
      </m:oMath>
      <w:r w:rsidRPr="007C46CB">
        <w:t>，</w:t>
      </w:r>
      <m:oMath>
        <m:r>
          <w:rPr>
            <w:rFonts w:ascii="Cambria Math" w:hAnsi="Cambria Math"/>
          </w:rPr>
          <m:t>p</m:t>
        </m:r>
        <m:r>
          <m:rPr>
            <m:sty m:val="p"/>
          </m:rPr>
          <w:rPr>
            <w:rFonts w:ascii="Cambria Math" w:hAnsi="Cambria Math"/>
          </w:rPr>
          <m:t xml:space="preserve"> &lt; .001</m:t>
        </m:r>
      </m:oMath>
      <w:r w:rsidRPr="007C46CB">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=.188</m:t>
        </m:r>
      </m:oMath>
      <w:r w:rsidRPr="007C46CB">
        <w:t>；交互效应亦如预测显著，</w:t>
      </w:r>
      <m:oMath>
        <m:r>
          <m:rPr>
            <m:sty m:val="p"/>
          </m:rPr>
          <w:rPr>
            <w:rFonts w:ascii="Cambria Math" w:hAnsi="Cambria Math"/>
          </w:rPr>
          <m:t>F</m:t>
        </m:r>
        <m:d>
          <m:dPr>
            <m:ctrlPr>
              <w:rPr>
                <w:rFonts w:ascii="Cambria Math" w:hAnsi="Cambria Math"/>
              </w:rPr>
            </m:ctrlPr>
          </m:dPr>
          <m:e>
            <m:r>
              <m:rPr>
                <m:sty m:val="p"/>
              </m:rPr>
              <w:rPr>
                <w:rFonts w:ascii="Cambria Math" w:hAnsi="Cambria Math"/>
              </w:rPr>
              <m:t>2,433</m:t>
            </m:r>
          </m:e>
        </m:d>
        <m:r>
          <m:rPr>
            <m:sty m:val="p"/>
          </m:rPr>
          <w:rPr>
            <w:rFonts w:ascii="Cambria Math" w:hAnsi="Cambria Math"/>
          </w:rPr>
          <m:t>=15.34</m:t>
        </m:r>
      </m:oMath>
      <w:r w:rsidRPr="007C46CB">
        <w:t>，</w:t>
      </w:r>
      <m:oMath>
        <m:r>
          <m:rPr>
            <m:sty m:val="p"/>
          </m:rPr>
          <w:rPr>
            <w:rFonts w:ascii="Cambria Math" w:hAnsi="Cambria Math"/>
          </w:rPr>
          <m:t>p &lt; .001</m:t>
        </m:r>
      </m:oMath>
      <w:r w:rsidRPr="007C46CB">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=.066</m:t>
        </m:r>
      </m:oMath>
      <w:r w:rsidRPr="007C46CB">
        <w:t>。如图</w:t>
      </w:r>
      <w:r w:rsidRPr="007C46CB">
        <w:t>1</w:t>
      </w:r>
      <w:r w:rsidRPr="007C46CB">
        <w:t>底行所示，支持方向性解释的格式效应仅存在于低概率条件，</w:t>
      </w:r>
      <m:oMath>
        <m:r>
          <m:rPr>
            <m:sty m:val="p"/>
          </m:rPr>
          <w:rPr>
            <w:rFonts w:ascii="Cambria Math" w:hAnsi="Cambria Math"/>
          </w:rPr>
          <m:t>F</m:t>
        </m:r>
        <m:d>
          <m:dPr>
            <m:ctrlPr>
              <w:rPr>
                <w:rFonts w:ascii="Cambria Math" w:hAnsi="Cambria Math"/>
              </w:rPr>
            </m:ctrlPr>
          </m:dPr>
          <m:e>
            <m:r>
              <m:rPr>
                <m:sty m:val="p"/>
              </m:rPr>
              <w:rPr>
                <w:rFonts w:ascii="Cambria Math" w:hAnsi="Cambria Math"/>
              </w:rPr>
              <m:t>2,216</m:t>
            </m:r>
          </m:e>
        </m:d>
        <m:r>
          <m:rPr>
            <m:sty m:val="p"/>
          </m:rPr>
          <w:rPr>
            <w:rFonts w:ascii="Cambria Math" w:hAnsi="Cambria Math"/>
          </w:rPr>
          <m:t>=18.17</m:t>
        </m:r>
      </m:oMath>
      <w:r w:rsidRPr="007C46CB">
        <w:t>，</w:t>
      </w:r>
      <m:oMath>
        <m:r>
          <w:rPr>
            <w:rFonts w:ascii="Cambria Math" w:hAnsi="Cambria Math"/>
          </w:rPr>
          <m:t>p</m:t>
        </m:r>
        <m:r>
          <m:rPr>
            <m:sty m:val="p"/>
          </m:rPr>
          <w:rPr>
            <w:rFonts w:ascii="Cambria Math" w:hAnsi="Cambria Math"/>
          </w:rPr>
          <m:t xml:space="preserve"> &lt; .001</m:t>
        </m:r>
      </m:oMath>
      <w:r w:rsidRPr="007C46CB">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=.144</m:t>
        </m:r>
      </m:oMath>
      <w:r w:rsidRPr="007C46CB">
        <w:t>。事后</w:t>
      </w:r>
      <w:r w:rsidRPr="007C46CB">
        <w:t>Tukey</w:t>
      </w:r>
      <w:r w:rsidRPr="007C46CB">
        <w:t>真实显著差异检验表明：言语预测被推断为比数值点预测（</w:t>
      </w:r>
      <m:oMath>
        <m:r>
          <m:rPr>
            <m:sty m:val="p"/>
          </m:rPr>
          <w:rPr>
            <w:rFonts w:ascii="Cambria Math" w:hAnsi="Cambria Math"/>
          </w:rPr>
          <m:t>M = 1.22</m:t>
        </m:r>
        <m:r>
          <m:rPr>
            <m:sty m:val="p"/>
          </m:rPr>
          <w:rPr>
            <w:rFonts w:ascii="Cambria Math" w:hAnsi="Cambria Math" w:hint="eastAsia"/>
          </w:rPr>
          <m:t>，</m:t>
        </m:r>
        <m:r>
          <m:rPr>
            <m:sty m:val="p"/>
          </m:rPr>
          <w:rPr>
            <w:rFonts w:ascii="Cambria Math" w:hAnsi="Cambria Math"/>
          </w:rPr>
          <m:t>SD = 2.52</m:t>
        </m:r>
        <m:r>
          <m:rPr>
            <m:sty m:val="p"/>
          </m:rPr>
          <w:rPr>
            <w:rFonts w:ascii="Cambria Math" w:hAnsi="Cambria Math"/>
          </w:rPr>
          <m:t>，</m:t>
        </m:r>
        <m:r>
          <m:rPr>
            <m:sty m:val="p"/>
          </m:rPr>
          <w:rPr>
            <w:rFonts w:ascii="Cambria Math" w:hAnsi="Cambria Math"/>
          </w:rPr>
          <m:t>p &lt; .001</m:t>
        </m:r>
      </m:oMath>
      <w:r w:rsidRPr="007C46CB">
        <w:t>）和数值区间预测（</w:t>
      </w:r>
      <m:oMath>
        <m:r>
          <m:rPr>
            <m:sty m:val="p"/>
          </m:rPr>
          <w:rPr>
            <w:rFonts w:ascii="Cambria Math" w:hAnsi="Cambria Math"/>
          </w:rPr>
          <m:t>M = 1.53</m:t>
        </m:r>
        <m:r>
          <m:rPr>
            <m:sty m:val="p"/>
          </m:rPr>
          <w:rPr>
            <w:rFonts w:ascii="Cambria Math" w:hAnsi="Cambria Math" w:hint="eastAsia"/>
          </w:rPr>
          <m:t>，</m:t>
        </m:r>
        <m:r>
          <m:rPr>
            <m:sty m:val="p"/>
          </m:rPr>
          <w:rPr>
            <w:rFonts w:ascii="Cambria Math" w:hAnsi="Cambria Math"/>
          </w:rPr>
          <m:t xml:space="preserve"> SD = 2.32</m:t>
        </m:r>
        <m:r>
          <m:rPr>
            <m:sty m:val="p"/>
          </m:rPr>
          <w:rPr>
            <w:rFonts w:ascii="Cambria Math" w:hAnsi="Cambria Math"/>
          </w:rPr>
          <m:t>，</m:t>
        </m:r>
        <m:r>
          <m:rPr>
            <m:sty m:val="p"/>
          </m:rPr>
          <w:rPr>
            <w:rFonts w:ascii="Cambria Math" w:hAnsi="Cambria Math"/>
          </w:rPr>
          <m:t>p &lt; .001</m:t>
        </m:r>
      </m:oMath>
      <w:r w:rsidRPr="007C46CB">
        <w:t>）更悲观（</w:t>
      </w:r>
      <m:oMath>
        <m:r>
          <m:rPr>
            <m:sty m:val="p"/>
          </m:rPr>
          <w:rPr>
            <w:rFonts w:ascii="Cambria Math" w:hAnsi="Cambria Math"/>
          </w:rPr>
          <m:t>M = -0.99</m:t>
        </m:r>
        <m:r>
          <m:rPr>
            <m:sty m:val="p"/>
          </m:rPr>
          <w:rPr>
            <w:rFonts w:ascii="Cambria Math" w:hAnsi="Cambria Math" w:hint="eastAsia"/>
          </w:rPr>
          <m:t>，</m:t>
        </m:r>
        <m:r>
          <m:rPr>
            <m:sty m:val="p"/>
          </m:rPr>
          <w:rPr>
            <w:rFonts w:ascii="Cambria Math" w:hAnsi="Cambria Math"/>
          </w:rPr>
          <m:t>SD = 3.36</m:t>
        </m:r>
      </m:oMath>
      <w:r w:rsidRPr="007C46CB">
        <w:t>），但两种数值预测之间无显著差异（</w:t>
      </w:r>
      <m:oMath>
        <m:r>
          <m:rPr>
            <m:sty m:val="p"/>
          </m:rPr>
          <w:rPr>
            <w:rFonts w:ascii="Cambria Math" w:hAnsi="Cambria Math"/>
          </w:rPr>
          <m:t>p = .794</m:t>
        </m:r>
      </m:oMath>
      <w:r w:rsidRPr="007C46CB">
        <w:t>）。</w:t>
      </w:r>
    </w:p>
    <w:p w14:paraId="1886AB65" w14:textId="7A5D0051" w:rsidR="00FF29D6" w:rsidRDefault="00F33667" w:rsidP="007B77D5">
      <w:pPr>
        <w:pStyle w:val="2"/>
      </w:pPr>
      <w:r w:rsidRPr="00F33667">
        <w:t>置信度加权决策</w:t>
      </w:r>
    </w:p>
    <w:p w14:paraId="6018C17A" w14:textId="58F00666" w:rsidR="007B77D5" w:rsidRDefault="00623DB6" w:rsidP="00623DB6">
      <w:pPr>
        <w:pStyle w:val="A9"/>
        <w:ind w:firstLine="560"/>
      </w:pPr>
      <w:r w:rsidRPr="00623DB6">
        <w:rPr>
          <w:rFonts w:hint="eastAsia"/>
        </w:rPr>
        <w:t>我们对置信加权决策指标进行了双向（概率格式</w:t>
      </w:r>
      <w:r w:rsidRPr="00623DB6">
        <w:rPr>
          <w:rFonts w:hint="eastAsia"/>
        </w:rPr>
        <w:t xml:space="preserve"> </w:t>
      </w:r>
      <w:r w:rsidRPr="00623DB6">
        <w:rPr>
          <w:rFonts w:hint="eastAsia"/>
        </w:rPr>
        <w:t>×</w:t>
      </w:r>
      <w:r w:rsidRPr="00623DB6">
        <w:rPr>
          <w:rFonts w:hint="eastAsia"/>
        </w:rPr>
        <w:t xml:space="preserve"> </w:t>
      </w:r>
      <w:r w:rsidRPr="00623DB6">
        <w:rPr>
          <w:rFonts w:hint="eastAsia"/>
        </w:rPr>
        <w:t>概率水平）方差分析，结果显示概率格式存在主效应，</w:t>
      </w:r>
      <m:oMath>
        <m:r>
          <m:rPr>
            <m:sty m:val="p"/>
          </m:rPr>
          <w:rPr>
            <w:rFonts w:ascii="Cambria Math" w:hAnsi="Cambria Math"/>
          </w:rPr>
          <m:t>F</m:t>
        </m:r>
        <m:d>
          <m:dPr>
            <m:ctrlPr>
              <w:rPr>
                <w:rFonts w:ascii="Cambria Math" w:hAnsi="Cambria Math"/>
              </w:rPr>
            </m:ctrlPr>
          </m:dPr>
          <m:e>
            <m:r>
              <m:rPr>
                <m:sty m:val="p"/>
              </m:rPr>
              <w:rPr>
                <w:rFonts w:ascii="Cambria Math" w:hAnsi="Cambria Math" w:hint="eastAsia"/>
              </w:rPr>
              <m:t>2,433</m:t>
            </m:r>
          </m:e>
        </m:d>
        <m:r>
          <m:rPr>
            <m:sty m:val="p"/>
          </m:rPr>
          <w:rPr>
            <w:rFonts w:ascii="Cambria Math" w:hAnsi="Cambria Math" w:hint="eastAsia"/>
          </w:rPr>
          <m:t>=5.12</m:t>
        </m:r>
      </m:oMath>
      <w:r w:rsidRPr="00623DB6">
        <w:rPr>
          <w:rFonts w:hint="eastAsia"/>
        </w:rPr>
        <w:t>，</w:t>
      </w:r>
      <m:oMath>
        <m:r>
          <m:rPr>
            <m:sty m:val="p"/>
          </m:rPr>
          <w:rPr>
            <w:rFonts w:ascii="Cambria Math" w:hAnsi="Cambria Math"/>
          </w:rPr>
          <m:t>p</m:t>
        </m:r>
        <m:r>
          <m:rPr>
            <m:sty m:val="p"/>
          </m:rPr>
          <w:rPr>
            <w:rFonts w:ascii="Cambria Math" w:hAnsi="Cambria Math" w:hint="eastAsia"/>
          </w:rPr>
          <m:t xml:space="preserve"> = .006</m:t>
        </m:r>
      </m:oMath>
      <w:r w:rsidRPr="00623DB6">
        <w:rPr>
          <w:rFonts w:hint="eastAsia"/>
        </w:rPr>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m:t>
        </m:r>
        <m:r>
          <m:rPr>
            <m:sty m:val="p"/>
          </m:rPr>
          <w:rPr>
            <w:rFonts w:ascii="Cambria Math" w:hAnsi="Cambria Math" w:hint="eastAsia"/>
          </w:rPr>
          <m:t>.023</m:t>
        </m:r>
      </m:oMath>
      <w:r w:rsidRPr="00623DB6">
        <w:rPr>
          <w:rFonts w:hint="eastAsia"/>
        </w:rPr>
        <w:t>；概率水平也存在主效应，</w:t>
      </w:r>
      <m:oMath>
        <m:r>
          <m:rPr>
            <m:sty m:val="p"/>
          </m:rPr>
          <w:rPr>
            <w:rFonts w:ascii="Cambria Math" w:hAnsi="Cambria Math"/>
          </w:rPr>
          <m:t>F</m:t>
        </m:r>
        <m:d>
          <m:dPr>
            <m:ctrlPr>
              <w:rPr>
                <w:rFonts w:ascii="Cambria Math" w:hAnsi="Cambria Math"/>
              </w:rPr>
            </m:ctrlPr>
          </m:dPr>
          <m:e>
            <m:r>
              <m:rPr>
                <m:sty m:val="p"/>
              </m:rPr>
              <w:rPr>
                <w:rFonts w:ascii="Cambria Math" w:hAnsi="Cambria Math" w:hint="eastAsia"/>
              </w:rPr>
              <m:t>1,433</m:t>
            </m:r>
          </m:e>
        </m:d>
        <m:r>
          <m:rPr>
            <m:sty m:val="p"/>
          </m:rPr>
          <w:rPr>
            <w:rFonts w:ascii="Cambria Math" w:hAnsi="Cambria Math" w:hint="eastAsia"/>
          </w:rPr>
          <m:t>=82.71</m:t>
        </m:r>
      </m:oMath>
      <w:r w:rsidRPr="00623DB6">
        <w:rPr>
          <w:rFonts w:hint="eastAsia"/>
        </w:rPr>
        <w:t>，</w:t>
      </w:r>
      <m:oMath>
        <m:r>
          <m:rPr>
            <m:sty m:val="p"/>
          </m:rPr>
          <w:rPr>
            <w:rFonts w:ascii="Cambria Math" w:hAnsi="Cambria Math"/>
          </w:rPr>
          <m:t>p</m:t>
        </m:r>
        <m:r>
          <m:rPr>
            <m:sty m:val="p"/>
          </m:rPr>
          <w:rPr>
            <w:rFonts w:ascii="Cambria Math" w:hAnsi="Cambria Math" w:hint="eastAsia"/>
          </w:rPr>
          <m:t xml:space="preserve"> &lt; .001</m:t>
        </m:r>
      </m:oMath>
      <w:r w:rsidRPr="00623DB6">
        <w:rPr>
          <w:rFonts w:hint="eastAsia"/>
        </w:rPr>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m:t>
        </m:r>
        <m:r>
          <m:rPr>
            <m:sty m:val="p"/>
          </m:rPr>
          <w:rPr>
            <w:rFonts w:ascii="Cambria Math" w:hAnsi="Cambria Math" w:hint="eastAsia"/>
          </w:rPr>
          <m:t>.160</m:t>
        </m:r>
      </m:oMath>
      <w:r w:rsidRPr="00623DB6">
        <w:rPr>
          <w:rFonts w:hint="eastAsia"/>
        </w:rPr>
        <w:t>；同时出现了预期的交互效应，</w:t>
      </w:r>
      <m:oMath>
        <m:r>
          <m:rPr>
            <m:sty m:val="p"/>
          </m:rPr>
          <w:rPr>
            <w:rFonts w:ascii="Cambria Math" w:hAnsi="Cambria Math"/>
          </w:rPr>
          <m:t>F</m:t>
        </m:r>
        <m:d>
          <m:dPr>
            <m:ctrlPr>
              <w:rPr>
                <w:rFonts w:ascii="Cambria Math" w:hAnsi="Cambria Math"/>
              </w:rPr>
            </m:ctrlPr>
          </m:dPr>
          <m:e>
            <m:r>
              <m:rPr>
                <m:sty m:val="p"/>
              </m:rPr>
              <w:rPr>
                <w:rFonts w:ascii="Cambria Math" w:hAnsi="Cambria Math" w:hint="eastAsia"/>
              </w:rPr>
              <m:t>2,433</m:t>
            </m:r>
          </m:e>
        </m:d>
        <m:r>
          <m:rPr>
            <m:sty m:val="p"/>
          </m:rPr>
          <w:rPr>
            <w:rFonts w:ascii="Cambria Math" w:hAnsi="Cambria Math" w:hint="eastAsia"/>
          </w:rPr>
          <m:t>=6.60</m:t>
        </m:r>
      </m:oMath>
      <w:r w:rsidRPr="00623DB6">
        <w:rPr>
          <w:rFonts w:hint="eastAsia"/>
        </w:rPr>
        <w:t>，</w:t>
      </w:r>
      <m:oMath>
        <m:r>
          <m:rPr>
            <m:sty m:val="p"/>
          </m:rPr>
          <w:rPr>
            <w:rFonts w:ascii="Cambria Math" w:hAnsi="Cambria Math"/>
          </w:rPr>
          <m:t>p</m:t>
        </m:r>
        <m:r>
          <m:rPr>
            <m:sty m:val="p"/>
          </m:rPr>
          <w:rPr>
            <w:rFonts w:ascii="Cambria Math" w:hAnsi="Cambria Math" w:hint="eastAsia"/>
          </w:rPr>
          <m:t xml:space="preserve"> = .002</m:t>
        </m:r>
      </m:oMath>
      <w:r w:rsidRPr="00623DB6">
        <w:rPr>
          <w:rFonts w:hint="eastAsia"/>
        </w:rPr>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m:t>
        </m:r>
        <m:r>
          <m:rPr>
            <m:sty m:val="p"/>
          </m:rPr>
          <w:rPr>
            <w:rFonts w:ascii="Cambria Math" w:hAnsi="Cambria Math" w:hint="eastAsia"/>
          </w:rPr>
          <m:t>.030</m:t>
        </m:r>
        <m:r>
          <m:rPr>
            <m:sty m:val="p"/>
          </m:rPr>
          <w:rPr>
            <w:rFonts w:ascii="Cambria Math" w:hAnsi="Cambria Math" w:hint="eastAsia"/>
          </w:rPr>
          <m:t>；</m:t>
        </m:r>
      </m:oMath>
      <w:r w:rsidRPr="00623DB6">
        <w:rPr>
          <w:rFonts w:hint="eastAsia"/>
        </w:rPr>
        <w:t>如图</w:t>
      </w:r>
      <w:r w:rsidRPr="00623DB6">
        <w:rPr>
          <w:rFonts w:hint="eastAsia"/>
        </w:rPr>
        <w:t>2</w:t>
      </w:r>
      <w:r w:rsidRPr="00623DB6">
        <w:rPr>
          <w:rFonts w:hint="eastAsia"/>
        </w:rPr>
        <w:t>中间行所示</w:t>
      </w:r>
      <w:r w:rsidR="00502774">
        <w:rPr>
          <w:rFonts w:hint="eastAsia"/>
        </w:rPr>
        <w:t>。</w:t>
      </w:r>
    </w:p>
    <w:p w14:paraId="261F3E4D" w14:textId="51CAE87C" w:rsidR="00502774" w:rsidRDefault="007867D4" w:rsidP="007867D4">
      <w:pPr>
        <w:pStyle w:val="A9"/>
        <w:ind w:firstLine="560"/>
        <w:jc w:val="center"/>
      </w:pPr>
      <w:r w:rsidRPr="007867D4">
        <w:rPr>
          <w:rFonts w:hint="eastAsia"/>
        </w:rPr>
        <w:t>表</w:t>
      </w:r>
      <w:r w:rsidRPr="007867D4">
        <w:rPr>
          <w:rFonts w:hint="eastAsia"/>
        </w:rPr>
        <w:t xml:space="preserve">2. </w:t>
      </w:r>
      <w:r w:rsidRPr="007867D4">
        <w:rPr>
          <w:rFonts w:hint="eastAsia"/>
        </w:rPr>
        <w:t>实验二中以推断推荐（</w:t>
      </w:r>
      <w:r w:rsidRPr="007867D4">
        <w:rPr>
          <w:rFonts w:hint="eastAsia"/>
        </w:rPr>
        <w:t>M</w:t>
      </w:r>
      <w:r w:rsidRPr="007867D4">
        <w:rPr>
          <w:rFonts w:hint="eastAsia"/>
        </w:rPr>
        <w:t>）为中介的概率格式（</w:t>
      </w:r>
      <w:r w:rsidRPr="007867D4">
        <w:rPr>
          <w:rFonts w:hint="eastAsia"/>
        </w:rPr>
        <w:t>X</w:t>
      </w:r>
      <w:r w:rsidRPr="007867D4">
        <w:rPr>
          <w:rFonts w:hint="eastAsia"/>
        </w:rPr>
        <w:t>）对信心加权决策（</w:t>
      </w:r>
      <w:r w:rsidRPr="007867D4">
        <w:rPr>
          <w:rFonts w:hint="eastAsia"/>
        </w:rPr>
        <w:t>Y</w:t>
      </w:r>
      <w:r w:rsidRPr="007867D4">
        <w:rPr>
          <w:rFonts w:hint="eastAsia"/>
        </w:rPr>
        <w:t>）的中介分析结果。</w:t>
      </w:r>
    </w:p>
    <w:p w14:paraId="3D18B90D" w14:textId="4109F388" w:rsidR="007867D4" w:rsidRDefault="000E698C" w:rsidP="000E698C">
      <w:pPr>
        <w:pStyle w:val="A9"/>
        <w:ind w:firstLineChars="0" w:firstLine="0"/>
      </w:pPr>
      <w:r w:rsidRPr="000E698C">
        <w:rPr>
          <w:noProof/>
        </w:rPr>
        <w:drawing>
          <wp:inline distT="0" distB="0" distL="0" distR="0" wp14:anchorId="35D07F8C" wp14:editId="38330E41">
            <wp:extent cx="5270500" cy="1042066"/>
            <wp:effectExtent l="0" t="0" r="6350" b="5715"/>
            <wp:docPr id="192371030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0303" name="图片 1" descr="表格&#10;&#10;AI 生成的内容可能不正确。"/>
                    <pic:cNvPicPr/>
                  </pic:nvPicPr>
                  <pic:blipFill>
                    <a:blip r:embed="rId15"/>
                    <a:stretch>
                      <a:fillRect/>
                    </a:stretch>
                  </pic:blipFill>
                  <pic:spPr>
                    <a:xfrm>
                      <a:off x="0" y="0"/>
                      <a:ext cx="5270500" cy="1042066"/>
                    </a:xfrm>
                    <a:prstGeom prst="rect">
                      <a:avLst/>
                    </a:prstGeom>
                  </pic:spPr>
                </pic:pic>
              </a:graphicData>
            </a:graphic>
          </wp:inline>
        </w:drawing>
      </w:r>
    </w:p>
    <w:p w14:paraId="5EB00F2B" w14:textId="5220221E" w:rsidR="00CA29D5" w:rsidRDefault="007361E1" w:rsidP="000E698C">
      <w:pPr>
        <w:pStyle w:val="A9"/>
        <w:ind w:firstLineChars="0" w:firstLine="0"/>
      </w:pPr>
      <w:r w:rsidRPr="007361E1">
        <w:rPr>
          <w:rFonts w:hint="eastAsia"/>
        </w:rPr>
        <w:t>注：间接效应估计值</w:t>
      </w:r>
      <w:r w:rsidRPr="007361E1">
        <w:rPr>
          <w:rFonts w:hint="eastAsia"/>
        </w:rPr>
        <w:t>ab</w:t>
      </w:r>
      <w:r w:rsidRPr="007361E1">
        <w:rPr>
          <w:rFonts w:hint="eastAsia"/>
        </w:rPr>
        <w:t>源自</w:t>
      </w:r>
      <w:r w:rsidRPr="007361E1">
        <w:rPr>
          <w:rFonts w:hint="eastAsia"/>
        </w:rPr>
        <w:t>10000</w:t>
      </w:r>
      <w:r w:rsidRPr="007361E1">
        <w:rPr>
          <w:rFonts w:hint="eastAsia"/>
        </w:rPr>
        <w:t>次样本的引导模拟。</w:t>
      </w:r>
    </w:p>
    <w:p w14:paraId="16FD2146" w14:textId="14B48FA0" w:rsidR="007361E1" w:rsidRDefault="00342184" w:rsidP="00342184">
      <w:pPr>
        <w:pStyle w:val="A9"/>
        <w:ind w:firstLine="560"/>
      </w:pPr>
      <w:r w:rsidRPr="00342184">
        <w:t>再次表明，格式效应仅在低概率条件下显著，</w:t>
      </w:r>
      <m:oMath>
        <m:r>
          <m:rPr>
            <m:sty m:val="p"/>
          </m:rPr>
          <w:rPr>
            <w:rFonts w:ascii="Cambria Math" w:hAnsi="Cambria Math"/>
          </w:rPr>
          <m:t>F</m:t>
        </m:r>
        <m:d>
          <m:dPr>
            <m:ctrlPr>
              <w:rPr>
                <w:rFonts w:ascii="Cambria Math" w:hAnsi="Cambria Math"/>
              </w:rPr>
            </m:ctrlPr>
          </m:dPr>
          <m:e>
            <m:r>
              <m:rPr>
                <m:sty m:val="p"/>
              </m:rPr>
              <w:rPr>
                <w:rFonts w:ascii="Cambria Math" w:hAnsi="Cambria Math"/>
              </w:rPr>
              <m:t>2,216</m:t>
            </m:r>
          </m:e>
        </m:d>
        <m:r>
          <m:rPr>
            <m:sty m:val="p"/>
          </m:rPr>
          <w:rPr>
            <w:rFonts w:ascii="Cambria Math" w:hAnsi="Cambria Math"/>
          </w:rPr>
          <m:t>=8.88</m:t>
        </m:r>
      </m:oMath>
      <w:r w:rsidRPr="00342184">
        <w:t>，</w:t>
      </w:r>
      <m:oMath>
        <m:r>
          <w:rPr>
            <w:rFonts w:ascii="Cambria Math" w:hAnsi="Cambria Math"/>
          </w:rPr>
          <m:t>p</m:t>
        </m:r>
        <m:r>
          <m:rPr>
            <m:sty m:val="p"/>
          </m:rPr>
          <w:rPr>
            <w:rFonts w:ascii="Cambria Math" w:hAnsi="Cambria Math" w:hint="eastAsia"/>
          </w:rPr>
          <m:t xml:space="preserve"> &lt; .001</m:t>
        </m:r>
      </m:oMath>
      <w:r w:rsidRPr="00342184">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=.076</m:t>
        </m:r>
      </m:oMath>
      <w:r w:rsidRPr="00342184">
        <w:t>。事后</w:t>
      </w:r>
      <w:r w:rsidRPr="00342184">
        <w:t>Tukey HSD</w:t>
      </w:r>
      <w:r w:rsidRPr="00342184">
        <w:t>检验显示，言语条件下的信心加权决策（</w:t>
      </w:r>
      <m:oMath>
        <m:r>
          <m:rPr>
            <m:sty m:val="p"/>
          </m:rPr>
          <w:rPr>
            <w:rFonts w:ascii="Cambria Math" w:hAnsi="Cambria Math"/>
          </w:rPr>
          <m:t>M = - 3.72</m:t>
        </m:r>
        <m:r>
          <m:rPr>
            <m:sty m:val="p"/>
          </m:rPr>
          <w:rPr>
            <w:rFonts w:ascii="Cambria Math" w:hAnsi="Cambria Math" w:hint="eastAsia"/>
          </w:rPr>
          <m:t>，</m:t>
        </m:r>
        <m:r>
          <m:rPr>
            <m:sty m:val="p"/>
          </m:rPr>
          <w:rPr>
            <w:rFonts w:ascii="Cambria Math" w:hAnsi="Cambria Math"/>
          </w:rPr>
          <m:t xml:space="preserve"> SD = 6.77</m:t>
        </m:r>
      </m:oMath>
      <w:r w:rsidRPr="00342184">
        <w:t>）比数值点条件（</w:t>
      </w:r>
      <m:oMath>
        <m:r>
          <m:rPr>
            <m:sty m:val="p"/>
          </m:rPr>
          <w:rPr>
            <w:rFonts w:ascii="Cambria Math" w:hAnsi="Cambria Math"/>
          </w:rPr>
          <m:t>M =</m:t>
        </m:r>
        <m:r>
          <m:rPr>
            <m:sty m:val="p"/>
          </m:rPr>
          <w:rPr>
            <w:rFonts w:ascii="Cambria Math" w:hAnsi="Cambria Math"/>
          </w:rPr>
          <w:lastRenderedPageBreak/>
          <m:t xml:space="preserve"> - 0.34</m:t>
        </m:r>
        <m:r>
          <m:rPr>
            <m:sty m:val="p"/>
          </m:rPr>
          <w:rPr>
            <w:rFonts w:ascii="Cambria Math" w:hAnsi="Cambria Math" w:hint="eastAsia"/>
          </w:rPr>
          <m:t>，</m:t>
        </m:r>
        <m:r>
          <m:rPr>
            <m:sty m:val="p"/>
          </m:rPr>
          <w:rPr>
            <w:rFonts w:ascii="Cambria Math" w:hAnsi="Cambria Math"/>
          </w:rPr>
          <m:t xml:space="preserve"> SD = 7.35</m:t>
        </m:r>
      </m:oMath>
      <w:r w:rsidRPr="00342184">
        <w:t>；</w:t>
      </w:r>
      <m:oMath>
        <m:r>
          <m:rPr>
            <m:sty m:val="p"/>
          </m:rPr>
          <w:rPr>
            <w:rFonts w:ascii="Cambria Math" w:hAnsi="Cambria Math"/>
          </w:rPr>
          <m:t>p = .009</m:t>
        </m:r>
      </m:oMath>
      <w:r w:rsidRPr="00342184">
        <w:t>）和数值范围条件（</w:t>
      </w:r>
      <m:oMath>
        <m:r>
          <m:rPr>
            <m:sty m:val="p"/>
          </m:rPr>
          <w:rPr>
            <w:rFonts w:ascii="Cambria Math" w:hAnsi="Cambria Math"/>
          </w:rPr>
          <m:t>M = 1.02, SD = 7.15</m:t>
        </m:r>
      </m:oMath>
      <w:r w:rsidRPr="00342184">
        <w:t>；</w:t>
      </w:r>
      <m:oMath>
        <m:r>
          <m:rPr>
            <m:sty m:val="p"/>
          </m:rPr>
          <w:rPr>
            <w:rFonts w:ascii="Cambria Math" w:hAnsi="Cambria Math"/>
          </w:rPr>
          <m:t>p &lt;.001</m:t>
        </m:r>
      </m:oMath>
      <w:r w:rsidRPr="00342184">
        <w:t>）显著更悲观，但后两种条件之间无显著差异（</w:t>
      </w:r>
      <m:oMath>
        <m:r>
          <m:rPr>
            <m:sty m:val="p"/>
          </m:rPr>
          <w:rPr>
            <w:rFonts w:ascii="Cambria Math" w:hAnsi="Cambria Math"/>
          </w:rPr>
          <m:t>p = .502</m:t>
        </m:r>
      </m:oMath>
      <w:r w:rsidRPr="00342184">
        <w:t>）。</w:t>
      </w:r>
    </w:p>
    <w:p w14:paraId="6C0A065D" w14:textId="28896D16" w:rsidR="00B207A4" w:rsidRDefault="00B207A4" w:rsidP="000C1ECF">
      <w:pPr>
        <w:pStyle w:val="2"/>
      </w:pPr>
      <w:r w:rsidRPr="00B207A4">
        <w:t>中介分析</w:t>
      </w:r>
    </w:p>
    <w:p w14:paraId="5208C2C3" w14:textId="3EF6DDC3" w:rsidR="00003ED0" w:rsidRDefault="00003ED0" w:rsidP="008E37B1">
      <w:pPr>
        <w:pStyle w:val="A9"/>
        <w:ind w:firstLine="560"/>
      </w:pPr>
      <w:r w:rsidRPr="00003ED0">
        <w:t>与实验</w:t>
      </w:r>
      <w:r w:rsidRPr="00003ED0">
        <w:t>1</w:t>
      </w:r>
      <w:r w:rsidRPr="00003ED0">
        <w:t>相同，我们对低概率条件下的反应进行了中介分析，将概率格式作为预测变量</w:t>
      </w:r>
      <m:oMath>
        <m:r>
          <m:rPr>
            <m:sty m:val="p"/>
          </m:rPr>
          <w:rPr>
            <w:rFonts w:ascii="Cambria Math" w:hAnsi="Cambria Math"/>
          </w:rPr>
          <m:t>X</m:t>
        </m:r>
      </m:oMath>
      <w:r w:rsidRPr="00003ED0">
        <w:t>，信心加权决策作为结果变量</w:t>
      </w:r>
      <m:oMath>
        <m:r>
          <m:rPr>
            <m:sty m:val="p"/>
          </m:rPr>
          <w:rPr>
            <w:rFonts w:ascii="Cambria Math" w:hAnsi="Cambria Math"/>
          </w:rPr>
          <m:t>Y</m:t>
        </m:r>
      </m:oMath>
      <w:r w:rsidRPr="00003ED0">
        <w:t>，推断推荐作为中介变量</w:t>
      </w:r>
      <m:oMath>
        <m:r>
          <m:rPr>
            <m:sty m:val="p"/>
          </m:rPr>
          <w:rPr>
            <w:rFonts w:ascii="Cambria Math" w:hAnsi="Cambria Math"/>
          </w:rPr>
          <m:t>M</m:t>
        </m:r>
      </m:oMath>
      <w:r w:rsidRPr="00003ED0">
        <w:t>。中介分析结果呈现在表</w:t>
      </w:r>
      <w:r w:rsidRPr="00003ED0">
        <w:t>2</w:t>
      </w:r>
      <w:r w:rsidRPr="00003ED0">
        <w:t>中。结果再次表明：概率格式能预测推断推荐</w:t>
      </w:r>
      <m:oMath>
        <m:d>
          <m:dPr>
            <m:ctrlPr>
              <w:rPr>
                <w:rFonts w:ascii="Cambria Math" w:hAnsi="Cambria Math"/>
              </w:rPr>
            </m:ctrlPr>
          </m:dPr>
          <m:e>
            <m:r>
              <m:rPr>
                <m:sty m:val="p"/>
              </m:rPr>
              <w:rPr>
                <w:rFonts w:ascii="Cambria Math" w:hAnsi="Cambria Math"/>
              </w:rPr>
              <m:t>a</m:t>
            </m:r>
          </m:e>
        </m:d>
      </m:oMath>
      <w:r w:rsidRPr="00003ED0">
        <w:t>，且推断推荐能预测信心加权决策</w:t>
      </w:r>
      <m:oMath>
        <m:d>
          <m:dPr>
            <m:ctrlPr>
              <w:rPr>
                <w:rFonts w:ascii="Cambria Math" w:hAnsi="Cambria Math"/>
              </w:rPr>
            </m:ctrlPr>
          </m:dPr>
          <m:e>
            <m:r>
              <m:rPr>
                <m:sty m:val="p"/>
              </m:rPr>
              <w:rPr>
                <w:rFonts w:ascii="Cambria Math" w:hAnsi="Cambria Math"/>
              </w:rPr>
              <m:t>b</m:t>
            </m:r>
          </m:e>
        </m:d>
      </m:oMath>
      <w:r w:rsidRPr="00003ED0">
        <w:t>。概率格式对信心加权决策的总效应</w:t>
      </w:r>
      <m:oMath>
        <m:d>
          <m:dPr>
            <m:ctrlPr>
              <w:rPr>
                <w:rFonts w:ascii="Cambria Math" w:hAnsi="Cambria Math"/>
              </w:rPr>
            </m:ctrlPr>
          </m:dPr>
          <m:e>
            <m:r>
              <m:rPr>
                <m:sty m:val="p"/>
              </m:rPr>
              <w:rPr>
                <w:rFonts w:ascii="Cambria Math" w:hAnsi="Cambria Math"/>
              </w:rPr>
              <m:t>c</m:t>
            </m:r>
          </m:e>
        </m:d>
      </m:oMath>
      <w:r w:rsidRPr="00003ED0">
        <w:t>（未中介时）具有显著性。但概率格式对信心加权决策的直接效应</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c</m:t>
                </m:r>
              </m:e>
              <m:sup>
                <m:r>
                  <m:rPr>
                    <m:sty m:val="p"/>
                  </m:rPr>
                  <w:rPr>
                    <w:rFonts w:ascii="Cambria Math" w:hAnsi="Cambria Math"/>
                  </w:rPr>
                  <m:t>'</m:t>
                </m:r>
              </m:sup>
            </m:sSup>
          </m:e>
        </m:d>
      </m:oMath>
      <w:r w:rsidRPr="00003ED0">
        <w:t>几乎为零，且与零无显著差异。间接效应分析</w:t>
      </w:r>
      <m:oMath>
        <m:d>
          <m:dPr>
            <m:ctrlPr>
              <w:rPr>
                <w:rFonts w:ascii="Cambria Math" w:hAnsi="Cambria Math"/>
              </w:rPr>
            </m:ctrlPr>
          </m:dPr>
          <m:e>
            <m:r>
              <m:rPr>
                <m:sty m:val="p"/>
              </m:rPr>
              <w:rPr>
                <w:rFonts w:ascii="Cambria Math" w:hAnsi="Cambria Math"/>
              </w:rPr>
              <m:t>ab</m:t>
            </m:r>
          </m:e>
        </m:d>
      </m:oMath>
      <w:r w:rsidRPr="00003ED0">
        <w:t>显示，当排除推断推荐的影响后，概率格式相关系数再次出现大幅下降。该结果复现了实验</w:t>
      </w:r>
      <w:r w:rsidRPr="00003ED0">
        <w:t>1</w:t>
      </w:r>
      <w:r w:rsidRPr="00003ED0">
        <w:t>的发现，进一步支持</w:t>
      </w:r>
      <w:r w:rsidRPr="00003ED0">
        <w:t>"</w:t>
      </w:r>
      <w:r w:rsidRPr="00003ED0">
        <w:t>推断推荐在概率格式与信心加权决策间起主要中介作用</w:t>
      </w:r>
      <w:r w:rsidRPr="00003ED0">
        <w:t>"</w:t>
      </w:r>
      <w:r w:rsidRPr="00003ED0">
        <w:t>的假设。</w:t>
      </w:r>
    </w:p>
    <w:p w14:paraId="550F0CAF" w14:textId="7431AEBA" w:rsidR="00F76365" w:rsidRDefault="001E3165" w:rsidP="005D665E">
      <w:pPr>
        <w:pStyle w:val="2"/>
      </w:pPr>
      <w:r w:rsidRPr="001E3165">
        <w:t>实验</w:t>
      </w:r>
      <w:r w:rsidRPr="001E3165">
        <w:t>3</w:t>
      </w:r>
    </w:p>
    <w:p w14:paraId="008BA2A5" w14:textId="6248DD2B" w:rsidR="00317A97" w:rsidRDefault="00C74839" w:rsidP="00863DCF">
      <w:pPr>
        <w:pStyle w:val="A9"/>
        <w:ind w:firstLine="560"/>
      </w:pPr>
      <w:r w:rsidRPr="00C74839">
        <w:t>实验</w:t>
      </w:r>
      <w:r w:rsidRPr="00C74839">
        <w:t>1</w:t>
      </w:r>
      <w:r w:rsidRPr="00C74839">
        <w:t>和实验</w:t>
      </w:r>
      <w:r w:rsidRPr="00C74839">
        <w:t>2</w:t>
      </w:r>
      <w:r w:rsidRPr="00C74839">
        <w:t>的结果支持方向性解释，无论数值预测所表达的精确度如何。然而，尚不清楚观察到的格式与概率水平对决策的交互作用是否依赖于先前明确要求反思推断建议的指导。实验</w:t>
      </w:r>
      <w:r w:rsidRPr="00C74839">
        <w:t>3</w:t>
      </w:r>
      <w:r w:rsidRPr="00C74839">
        <w:t>通过</w:t>
      </w:r>
      <w:r w:rsidR="00954CF8" w:rsidRPr="00954CF8">
        <w:t>省略推荐查询。我们预期结果模式与实验</w:t>
      </w:r>
      <w:r w:rsidR="00954CF8" w:rsidRPr="00954CF8">
        <w:t>1</w:t>
      </w:r>
      <w:r w:rsidR="00954CF8" w:rsidRPr="00954CF8">
        <w:t>和实验</w:t>
      </w:r>
      <w:r w:rsidR="00954CF8" w:rsidRPr="00954CF8">
        <w:t>2</w:t>
      </w:r>
      <w:r w:rsidR="00954CF8" w:rsidRPr="00954CF8">
        <w:t>获得的结果相似。但特别需要验证的是：在实验</w:t>
      </w:r>
      <w:r w:rsidR="00954CF8" w:rsidRPr="00954CF8">
        <w:t>3</w:t>
      </w:r>
      <w:r w:rsidR="00954CF8" w:rsidRPr="00954CF8">
        <w:t>（无推荐提示）中，低概率条件下的概率格式效应是否弱于实验</w:t>
      </w:r>
      <w:r w:rsidR="00954CF8" w:rsidRPr="00954CF8">
        <w:t>2</w:t>
      </w:r>
      <w:r w:rsidR="00954CF8" w:rsidRPr="00954CF8">
        <w:t>（存在推荐提示时）的表现。</w:t>
      </w:r>
    </w:p>
    <w:p w14:paraId="4E6CA206" w14:textId="640E90D5" w:rsidR="00944091" w:rsidRDefault="00252112" w:rsidP="004F3865">
      <w:pPr>
        <w:pStyle w:val="2"/>
      </w:pPr>
      <w:r w:rsidRPr="00252112">
        <w:t>材料与方法</w:t>
      </w:r>
    </w:p>
    <w:p w14:paraId="25B4F688" w14:textId="68B34D85" w:rsidR="004F3865" w:rsidRDefault="008B44F1" w:rsidP="004F3865">
      <w:pPr>
        <w:pStyle w:val="2"/>
      </w:pPr>
      <w:r w:rsidRPr="008B44F1">
        <w:t>参与者</w:t>
      </w:r>
    </w:p>
    <w:p w14:paraId="74034A54" w14:textId="103BDDA3" w:rsidR="008B44F1" w:rsidRDefault="00172A11" w:rsidP="00172A11">
      <w:pPr>
        <w:pStyle w:val="A9"/>
        <w:ind w:firstLine="560"/>
      </w:pPr>
      <w:r w:rsidRPr="00172A11">
        <w:t>在实验</w:t>
      </w:r>
      <w:r w:rsidRPr="00172A11">
        <w:t>3</w:t>
      </w:r>
      <w:r w:rsidRPr="00172A11">
        <w:t>中，我们采用了与实验</w:t>
      </w:r>
      <w:r w:rsidRPr="00172A11">
        <w:t>2</w:t>
      </w:r>
      <w:r w:rsidRPr="00172A11">
        <w:t>相同的先验功效分析建议。通</w:t>
      </w:r>
      <w:r w:rsidRPr="00172A11">
        <w:lastRenderedPageBreak/>
        <w:t>过</w:t>
      </w:r>
      <w:r w:rsidRPr="00172A11">
        <w:t>Qualtrics Panels</w:t>
      </w:r>
      <w:r w:rsidRPr="00172A11">
        <w:t>平台招募了</w:t>
      </w:r>
      <w:r w:rsidRPr="00172A11">
        <w:t>435</w:t>
      </w:r>
      <w:r w:rsidRPr="00172A11">
        <w:t>名</w:t>
      </w:r>
      <w:r w:rsidRPr="00172A11">
        <w:t>18</w:t>
      </w:r>
      <w:r w:rsidRPr="00172A11">
        <w:t>至</w:t>
      </w:r>
      <w:r w:rsidRPr="00172A11">
        <w:t>60</w:t>
      </w:r>
      <w:r w:rsidRPr="00172A11">
        <w:t>岁（平均年龄</w:t>
      </w:r>
      <w:r w:rsidRPr="00172A11">
        <w:t>50.1</w:t>
      </w:r>
      <w:r w:rsidRPr="00172A11">
        <w:t>岁，标准差</w:t>
      </w:r>
      <w:r w:rsidRPr="00172A11">
        <w:t>10.0</w:t>
      </w:r>
      <w:r w:rsidRPr="00172A11">
        <w:t>）的英语参与者（男性</w:t>
      </w:r>
      <w:r w:rsidRPr="00172A11">
        <w:t>220</w:t>
      </w:r>
      <w:r w:rsidRPr="00172A11">
        <w:t>名），这些参与者持有加拿大（</w:t>
      </w:r>
      <w:r w:rsidRPr="00172A11">
        <w:t>n=219</w:t>
      </w:r>
      <w:r w:rsidRPr="00172A11">
        <w:t>）或美国（</w:t>
      </w:r>
      <w:r w:rsidRPr="00172A11">
        <w:t>n=221</w:t>
      </w:r>
      <w:r w:rsidRPr="00172A11">
        <w:t>）国籍，并从</w:t>
      </w:r>
      <w:r w:rsidRPr="00172A11">
        <w:t>Panels</w:t>
      </w:r>
      <w:r w:rsidRPr="00172A11">
        <w:t>提供商处获得了积分奖励。</w:t>
      </w:r>
    </w:p>
    <w:p w14:paraId="39C217BD" w14:textId="0A3404F0" w:rsidR="00484A48" w:rsidRDefault="00FF19CD" w:rsidP="00FF19CD">
      <w:pPr>
        <w:pStyle w:val="2"/>
      </w:pPr>
      <w:r w:rsidRPr="00FF19CD">
        <w:t>设计、材料与流程</w:t>
      </w:r>
    </w:p>
    <w:p w14:paraId="3BE00ACD" w14:textId="2FC5FFEA" w:rsidR="00FF19CD" w:rsidRDefault="009D49E3" w:rsidP="009D49E3">
      <w:pPr>
        <w:pStyle w:val="A9"/>
        <w:ind w:firstLine="560"/>
      </w:pPr>
      <w:r w:rsidRPr="009D49E3">
        <w:t>实验</w:t>
      </w:r>
      <w:r w:rsidRPr="009D49E3">
        <w:t>3</w:t>
      </w:r>
      <w:r w:rsidRPr="009D49E3">
        <w:t>的设计、材料和流程与实验</w:t>
      </w:r>
      <w:r w:rsidRPr="009D49E3">
        <w:t>2</w:t>
      </w:r>
      <w:r w:rsidRPr="009D49E3">
        <w:t>相同，只是我们省略了推断推荐问题。</w:t>
      </w:r>
    </w:p>
    <w:p w14:paraId="118E9EC9" w14:textId="2523379D" w:rsidR="009D49E3" w:rsidRDefault="008D1252" w:rsidP="008D1252">
      <w:pPr>
        <w:pStyle w:val="2"/>
      </w:pPr>
      <w:r w:rsidRPr="008D1252">
        <w:rPr>
          <w:rFonts w:hint="eastAsia"/>
        </w:rPr>
        <w:t>结果</w:t>
      </w:r>
    </w:p>
    <w:p w14:paraId="1B5A33E0" w14:textId="660CF454" w:rsidR="008D1252" w:rsidRDefault="001A6F2D" w:rsidP="008D1252">
      <w:pPr>
        <w:pStyle w:val="2"/>
      </w:pPr>
      <w:r w:rsidRPr="001A6F2D">
        <w:t>置信加权决策</w:t>
      </w:r>
    </w:p>
    <w:p w14:paraId="3EB95874" w14:textId="585D179F" w:rsidR="00566230" w:rsidRDefault="00C328F0" w:rsidP="00990B83">
      <w:pPr>
        <w:pStyle w:val="A9"/>
        <w:ind w:firstLine="560"/>
      </w:pPr>
      <w:r w:rsidRPr="00C328F0">
        <w:t>对信心加权决策进行的双向（概率格式</w:t>
      </w:r>
      <w:r w:rsidRPr="00C328F0">
        <w:t>×</w:t>
      </w:r>
      <w:r w:rsidRPr="00C328F0">
        <w:t>概率水平）方差分析显示，概率格式主效应显著，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2,429</m:t>
            </m:r>
          </m:e>
        </m:d>
        <m:r>
          <m:rPr>
            <m:sty m:val="p"/>
          </m:rPr>
          <w:rPr>
            <w:rFonts w:ascii="Cambria Math" w:hAnsi="Cambria Math"/>
          </w:rPr>
          <m:t>=6.88</m:t>
        </m:r>
      </m:oMath>
      <w:r w:rsidRPr="00C328F0">
        <w:t>，</w:t>
      </w:r>
      <m:oMath>
        <m:r>
          <m:rPr>
            <m:sty m:val="p"/>
          </m:rPr>
          <w:rPr>
            <w:rFonts w:ascii="Cambria Math" w:hAnsi="Cambria Math"/>
          </w:rPr>
          <m:t>p = .001</m:t>
        </m:r>
      </m:oMath>
      <w:r w:rsidRPr="00C328F0">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=.031</m:t>
        </m:r>
      </m:oMath>
      <w:r w:rsidRPr="00C328F0">
        <w:t>；概率水平主效应显著，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1,429</m:t>
            </m:r>
          </m:e>
        </m:d>
        <m:r>
          <m:rPr>
            <m:sty m:val="p"/>
          </m:rPr>
          <w:rPr>
            <w:rFonts w:ascii="Cambria Math" w:hAnsi="Cambria Math"/>
          </w:rPr>
          <m:t>=61.04</m:t>
        </m:r>
      </m:oMath>
      <w:r w:rsidRPr="00C328F0">
        <w:t>，</w:t>
      </w:r>
      <m:oMath>
        <m:r>
          <m:rPr>
            <m:sty m:val="p"/>
          </m:rPr>
          <w:rPr>
            <w:rFonts w:ascii="Cambria Math" w:hAnsi="Cambria Math"/>
          </w:rPr>
          <m:t>p &lt; .001</m:t>
        </m:r>
      </m:oMath>
      <w:r w:rsidRPr="00C328F0">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=.125</m:t>
        </m:r>
      </m:oMath>
      <w:r w:rsidRPr="00C328F0">
        <w:t>；且存在预期的交互效应，</w:t>
      </w:r>
      <m:oMath>
        <m:r>
          <m:rPr>
            <m:sty m:val="p"/>
          </m:rPr>
          <w:rPr>
            <w:rFonts w:ascii="Cambria Math" w:hAnsi="Cambria Math"/>
          </w:rPr>
          <m:t>F</m:t>
        </m:r>
        <m:d>
          <m:dPr>
            <m:ctrlPr>
              <w:rPr>
                <w:rFonts w:ascii="Cambria Math" w:hAnsi="Cambria Math"/>
              </w:rPr>
            </m:ctrlPr>
          </m:dPr>
          <m:e>
            <m:r>
              <m:rPr>
                <m:sty m:val="p"/>
              </m:rPr>
              <w:rPr>
                <w:rFonts w:ascii="Cambria Math" w:hAnsi="Cambria Math"/>
              </w:rPr>
              <m:t>2,429</m:t>
            </m:r>
          </m:e>
        </m:d>
        <m:r>
          <m:rPr>
            <m:sty m:val="p"/>
          </m:rPr>
          <w:rPr>
            <w:rFonts w:ascii="Cambria Math" w:hAnsi="Cambria Math"/>
          </w:rPr>
          <m:t>=3.03</m:t>
        </m:r>
      </m:oMath>
      <w:r w:rsidRPr="00C328F0">
        <w:t>，</w:t>
      </w:r>
      <m:oMath>
        <m:r>
          <m:rPr>
            <m:sty m:val="p"/>
          </m:rPr>
          <w:rPr>
            <w:rFonts w:ascii="Cambria Math" w:hAnsi="Cambria Math"/>
          </w:rPr>
          <m:t>p = .049</m:t>
        </m:r>
      </m:oMath>
      <w:r w:rsidRPr="00C328F0">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=.014</m:t>
        </m:r>
      </m:oMath>
      <w:r w:rsidRPr="00C328F0">
        <w:t>。如图</w:t>
      </w:r>
      <w:r w:rsidRPr="00C328F0">
        <w:t>2</w:t>
      </w:r>
      <w:r w:rsidRPr="00C328F0">
        <w:t>底行所示，格式效应仅在低概率条件下显著，</w:t>
      </w:r>
      <m:oMath>
        <m:r>
          <m:rPr>
            <m:sty m:val="p"/>
          </m:rPr>
          <w:rPr>
            <w:rFonts w:ascii="Cambria Math" w:hAnsi="Cambria Math"/>
          </w:rPr>
          <m:t>F</m:t>
        </m:r>
        <m:d>
          <m:dPr>
            <m:ctrlPr>
              <w:rPr>
                <w:rFonts w:ascii="Cambria Math" w:hAnsi="Cambria Math"/>
              </w:rPr>
            </m:ctrlPr>
          </m:dPr>
          <m:e>
            <m:r>
              <m:rPr>
                <m:sty m:val="p"/>
              </m:rPr>
              <w:rPr>
                <w:rFonts w:ascii="Cambria Math" w:hAnsi="Cambria Math"/>
              </w:rPr>
              <m:t>2,216</m:t>
            </m:r>
          </m:e>
        </m:d>
        <m:r>
          <m:rPr>
            <m:sty m:val="p"/>
          </m:rPr>
          <w:rPr>
            <w:rFonts w:ascii="Cambria Math" w:hAnsi="Cambria Math"/>
          </w:rPr>
          <m:t>=7.73</m:t>
        </m:r>
      </m:oMath>
      <w:r w:rsidRPr="00C328F0">
        <w:t>，</w:t>
      </w:r>
      <m:oMath>
        <m:r>
          <w:rPr>
            <w:rFonts w:ascii="Cambria Math" w:hAnsi="Cambria Math"/>
          </w:rPr>
          <m:t>p</m:t>
        </m:r>
        <m:r>
          <m:rPr>
            <m:sty m:val="p"/>
          </m:rPr>
          <w:rPr>
            <w:rFonts w:ascii="Cambria Math" w:hAnsi="Cambria Math"/>
          </w:rPr>
          <m:t xml:space="preserve"> &lt; .001</m:t>
        </m:r>
      </m:oMath>
      <w:r w:rsidRPr="00C328F0">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=.067</m:t>
        </m:r>
      </m:oMath>
      <w:r w:rsidRPr="00C328F0">
        <w:t>。低概率条件下的</w:t>
      </w:r>
      <w:r w:rsidRPr="00C328F0">
        <w:t>Tukey HSD</w:t>
      </w:r>
      <w:r w:rsidRPr="00C328F0">
        <w:t>事后检验表明，被试在文字预测后</w:t>
      </w:r>
      <m:oMath>
        <m:d>
          <m:dPr>
            <m:ctrlPr>
              <w:rPr>
                <w:rFonts w:ascii="Cambria Math" w:hAnsi="Cambria Math"/>
              </w:rPr>
            </m:ctrlPr>
          </m:dPr>
          <m:e>
            <m:r>
              <m:rPr>
                <m:sty m:val="p"/>
              </m:rPr>
              <w:rPr>
                <w:rFonts w:ascii="Cambria Math" w:hAnsi="Cambria Math"/>
              </w:rPr>
              <m:t>M=-4.91</m:t>
            </m:r>
            <m:r>
              <m:rPr>
                <m:sty m:val="p"/>
              </m:rPr>
              <w:rPr>
                <w:rFonts w:ascii="Cambria Math" w:hAnsi="Cambria Math" w:hint="eastAsia"/>
              </w:rPr>
              <m:t>，</m:t>
            </m:r>
            <m:r>
              <m:rPr>
                <m:sty m:val="p"/>
              </m:rPr>
              <w:rPr>
                <w:rFonts w:ascii="Cambria Math" w:hAnsi="Cambria Math"/>
              </w:rPr>
              <m:t>SD=5.37</m:t>
            </m:r>
          </m:e>
        </m:d>
      </m:oMath>
      <w:r w:rsidRPr="00C328F0">
        <w:t>比数值点预测</w:t>
      </w:r>
      <m:oMath>
        <m:r>
          <m:rPr>
            <m:sty m:val="p"/>
          </m:rPr>
          <w:rPr>
            <w:rFonts w:ascii="Cambria Math" w:hAnsi="Cambria Math"/>
          </w:rPr>
          <m:t>(M = -1.11, SD = 6.53</m:t>
        </m:r>
      </m:oMath>
      <w:r w:rsidRPr="00C328F0">
        <w:t>；</w:t>
      </w:r>
      <m:oMath>
        <m:r>
          <m:rPr>
            <m:sty m:val="p"/>
          </m:rPr>
          <w:rPr>
            <w:rFonts w:ascii="Cambria Math" w:hAnsi="Cambria Math"/>
          </w:rPr>
          <m:t>p = .001)</m:t>
        </m:r>
      </m:oMath>
      <w:r w:rsidRPr="00C328F0">
        <w:t>或区间预测</w:t>
      </w:r>
      <m:oMath>
        <m:r>
          <m:rPr>
            <m:sty m:val="p"/>
          </m:rPr>
          <w:rPr>
            <w:rFonts w:ascii="Cambria Math" w:hAnsi="Cambria Math"/>
          </w:rPr>
          <m:t>(M = -1.70, SD = 7.03</m:t>
        </m:r>
      </m:oMath>
      <w:r w:rsidRPr="00C328F0">
        <w:t>；</w:t>
      </w:r>
      <m:oMath>
        <m:r>
          <m:rPr>
            <m:sty m:val="p"/>
          </m:rPr>
          <w:rPr>
            <w:rFonts w:ascii="Cambria Math" w:hAnsi="Cambria Math"/>
          </w:rPr>
          <m:t>p = .007)</m:t>
        </m:r>
      </m:oMath>
      <w:r w:rsidRPr="00C328F0">
        <w:t>表现出更悲观的判断，但两种数值条件间无显著差异</w:t>
      </w:r>
      <m:oMath>
        <m:d>
          <m:dPr>
            <m:ctrlPr>
              <w:rPr>
                <w:rFonts w:ascii="Cambria Math" w:hAnsi="Cambria Math"/>
              </w:rPr>
            </m:ctrlPr>
          </m:dPr>
          <m:e>
            <m:r>
              <m:rPr>
                <m:sty m:val="p"/>
              </m:rPr>
              <w:rPr>
                <w:rFonts w:ascii="Cambria Math" w:hAnsi="Cambria Math"/>
              </w:rPr>
              <m:t>p=.841</m:t>
            </m:r>
          </m:e>
        </m:d>
      </m:oMath>
      <w:r w:rsidRPr="00C328F0">
        <w:t>。该结果模式与实验</w:t>
      </w:r>
      <w:r w:rsidRPr="00C328F0">
        <w:t>1</w:t>
      </w:r>
      <w:r w:rsidRPr="00C328F0">
        <w:t>、</w:t>
      </w:r>
      <w:r w:rsidRPr="00C328F0">
        <w:t>2</w:t>
      </w:r>
      <w:r w:rsidRPr="00C328F0">
        <w:t>一致。</w:t>
      </w:r>
    </w:p>
    <w:p w14:paraId="742423B7" w14:textId="7FEF0763" w:rsidR="001678E8" w:rsidRDefault="00334D20" w:rsidP="00C419B1">
      <w:pPr>
        <w:pStyle w:val="2"/>
      </w:pPr>
      <w:r w:rsidRPr="00334D20">
        <w:t>效应量比较</w:t>
      </w:r>
    </w:p>
    <w:p w14:paraId="3997B113" w14:textId="6D1884CC" w:rsidR="00874589" w:rsidRDefault="00AB332C" w:rsidP="00AB332C">
      <w:pPr>
        <w:pStyle w:val="A9"/>
        <w:ind w:firstLine="560"/>
      </w:pPr>
      <w:r w:rsidRPr="00AB332C">
        <w:t>成功的复制使我们能够比较实验</w:t>
      </w:r>
      <w:r w:rsidRPr="00AB332C">
        <w:t>2</w:t>
      </w:r>
      <w:r w:rsidRPr="00AB332C">
        <w:t>和实验</w:t>
      </w:r>
      <w:r w:rsidRPr="00AB332C">
        <w:t>3</w:t>
      </w:r>
      <w:r w:rsidRPr="00AB332C">
        <w:t>之间的效应量，这两个实验具有完全相同的格式水平。具体来说，我们</w:t>
      </w:r>
    </w:p>
    <w:p w14:paraId="34949FB8" w14:textId="30CCDACB" w:rsidR="00C419B1" w:rsidRDefault="0015637A" w:rsidP="0015637A">
      <w:pPr>
        <w:pStyle w:val="A9"/>
        <w:ind w:firstLine="560"/>
      </w:pPr>
      <w:r w:rsidRPr="0015637A">
        <w:t>考察了低概率条件下格式的影响（即格式影响我们加权决策指标</w:t>
      </w:r>
      <w:r w:rsidRPr="0015637A">
        <w:lastRenderedPageBreak/>
        <w:t>的效应）在两个实验中的表现。为此，我们首先将每个实验中的数值点条件和数值范围条件合并分析，因为这两种条件在实验中未表现出差异。随后，我们对两个实验分别进行</w:t>
      </w:r>
      <w:r w:rsidRPr="0015637A">
        <w:t>$t$</w:t>
      </w:r>
      <w:r w:rsidRPr="0015637A">
        <w:t>检验并计算效应量</w:t>
      </w:r>
      <w:r w:rsidRPr="0015637A">
        <w:t>Cohen's $d$</w:t>
      </w:r>
      <w:r w:rsidRPr="0015637A">
        <w:t>。该效应在实验</w:t>
      </w:r>
      <w:r w:rsidRPr="0015637A">
        <w:t>2</w:t>
      </w:r>
      <m:oMath>
        <m:d>
          <m:dPr>
            <m:ctrlPr>
              <w:rPr>
                <w:rFonts w:ascii="Cambria Math" w:hAnsi="Cambria Math"/>
              </w:rPr>
            </m:ctrlPr>
          </m:dPr>
          <m:e>
            <m:r>
              <m:rPr>
                <m:sty m:val="p"/>
              </m:rPr>
              <w:rPr>
                <w:rFonts w:ascii="Cambria Math" w:hAnsi="Cambria Math"/>
              </w:rPr>
              <m:t>t</m:t>
            </m:r>
            <m:d>
              <m:dPr>
                <m:begChr m:val="["/>
                <m:endChr m:val="]"/>
                <m:ctrlPr>
                  <w:rPr>
                    <w:rFonts w:ascii="Cambria Math" w:hAnsi="Cambria Math"/>
                  </w:rPr>
                </m:ctrlPr>
              </m:dPr>
              <m:e>
                <m:r>
                  <m:rPr>
                    <m:sty m:val="p"/>
                  </m:rPr>
                  <w:rPr>
                    <w:rFonts w:ascii="Cambria Math" w:hAnsi="Cambria Math"/>
                  </w:rPr>
                  <m:t>180.16</m:t>
                </m:r>
              </m:e>
            </m:d>
            <m:r>
              <m:rPr>
                <m:sty m:val="p"/>
              </m:rPr>
              <w:rPr>
                <w:rFonts w:ascii="Cambria Math" w:hAnsi="Cambria Math"/>
              </w:rPr>
              <m:t>=4.13,p&lt;.001,d=0.57</m:t>
            </m:r>
          </m:e>
        </m:d>
      </m:oMath>
      <w:r w:rsidRPr="0015637A">
        <w:t>和实验</w:t>
      </w:r>
      <w:r w:rsidRPr="0015637A">
        <w:t>3</w:t>
      </w:r>
      <m:oMath>
        <m:d>
          <m:dPr>
            <m:ctrlPr>
              <w:rPr>
                <w:rFonts w:ascii="Cambria Math" w:hAnsi="Cambria Math"/>
              </w:rPr>
            </m:ctrlPr>
          </m:dPr>
          <m:e>
            <m:r>
              <m:rPr>
                <m:sty m:val="p"/>
              </m:rPr>
              <w:rPr>
                <w:rFonts w:ascii="Cambria Math" w:hAnsi="Cambria Math"/>
              </w:rPr>
              <m:t>t</m:t>
            </m:r>
            <m:d>
              <m:dPr>
                <m:begChr m:val="["/>
                <m:endChr m:val="]"/>
                <m:ctrlPr>
                  <w:rPr>
                    <w:rFonts w:ascii="Cambria Math" w:hAnsi="Cambria Math"/>
                  </w:rPr>
                </m:ctrlPr>
              </m:dPr>
              <m:e>
                <m:r>
                  <m:rPr>
                    <m:sty m:val="p"/>
                  </m:rPr>
                  <w:rPr>
                    <w:rFonts w:ascii="Cambria Math" w:hAnsi="Cambria Math"/>
                  </w:rPr>
                  <m:t>182.37</m:t>
                </m:r>
              </m:e>
            </m:d>
            <m:r>
              <m:rPr>
                <m:sty m:val="p"/>
              </m:rPr>
              <w:rPr>
                <w:rFonts w:ascii="Cambria Math" w:hAnsi="Cambria Math"/>
              </w:rPr>
              <m:t>=4.19,p&lt;.001,d=0.56</m:t>
            </m:r>
          </m:e>
        </m:d>
      </m:oMath>
      <w:r w:rsidRPr="0015637A">
        <w:t>中均显著。两种情况下，合并数值条件组的参与者都比文字描述条件组更乐观。两个实验间</w:t>
      </w:r>
      <w:r w:rsidRPr="0015637A">
        <w:t>Cohen's</w:t>
      </w:r>
      <w:r w:rsidR="00F3594D">
        <w:rPr>
          <w:rFonts w:hint="eastAsia"/>
        </w:rPr>
        <w:t xml:space="preserve"> </w:t>
      </w:r>
      <m:oMath>
        <m:r>
          <m:rPr>
            <m:sty m:val="p"/>
          </m:rPr>
          <w:rPr>
            <w:rFonts w:ascii="Cambria Math" w:hAnsi="Cambria Math"/>
          </w:rPr>
          <m:t>d</m:t>
        </m:r>
      </m:oMath>
      <w:r w:rsidRPr="0015637A">
        <w:t>差异的</w:t>
      </w:r>
      <m:oMath>
        <m:r>
          <m:rPr>
            <m:sty m:val="p"/>
          </m:rPr>
          <w:rPr>
            <w:rFonts w:ascii="Cambria Math" w:hAnsi="Cambria Math"/>
          </w:rPr>
          <m:t>z</m:t>
        </m:r>
      </m:oMath>
      <w:r w:rsidRPr="0015637A">
        <w:t>分数为</w:t>
      </w:r>
      <w:r w:rsidRPr="0015637A">
        <w:t>0.06</w:t>
      </w:r>
      <w:r w:rsidRPr="0015637A">
        <w:t>，表明两项实验的效应量几乎完全一致。</w:t>
      </w:r>
    </w:p>
    <w:p w14:paraId="2A456615" w14:textId="55F5FC44" w:rsidR="00764F36" w:rsidRDefault="005E1EE0" w:rsidP="005E1EE0">
      <w:pPr>
        <w:pStyle w:val="2"/>
      </w:pPr>
      <w:r w:rsidRPr="005E1EE0">
        <w:t>实验</w:t>
      </w:r>
      <w:r w:rsidRPr="005E1EE0">
        <w:t>4</w:t>
      </w:r>
    </w:p>
    <w:p w14:paraId="287793E9" w14:textId="3B2E5581" w:rsidR="005E1EE0" w:rsidRDefault="00E7607B" w:rsidP="00E7607B">
      <w:pPr>
        <w:pStyle w:val="A9"/>
        <w:ind w:firstLine="560"/>
      </w:pPr>
      <w:r w:rsidRPr="00E7607B">
        <w:t>实验</w:t>
      </w:r>
      <w:r w:rsidRPr="00E7607B">
        <w:t>1</w:t>
      </w:r>
      <w:r w:rsidRPr="00E7607B">
        <w:t>至</w:t>
      </w:r>
      <w:r w:rsidRPr="00E7607B">
        <w:t>3</w:t>
      </w:r>
      <w:r w:rsidRPr="00E7607B">
        <w:t>在有限的背景和预测术语或短语范围内，为方向性解释提供了连贯的支持。实验</w:t>
      </w:r>
      <w:r w:rsidRPr="00E7607B">
        <w:t>4</w:t>
      </w:r>
      <w:r w:rsidRPr="00E7607B">
        <w:t>的目的有两点：首先，我们采用组织决策情境（即控股公司</w:t>
      </w:r>
      <w:r w:rsidRPr="00E7607B">
        <w:t>CEO</w:t>
      </w:r>
      <w:r w:rsidRPr="00E7607B">
        <w:t>案例）和一组新的概率表述词汇（</w:t>
      </w:r>
      <w:r w:rsidRPr="00E7607B">
        <w:t>"</w:t>
      </w:r>
      <w:r w:rsidRPr="00E7607B">
        <w:t>不太可能</w:t>
      </w:r>
      <w:r w:rsidRPr="00E7607B">
        <w:t>"</w:t>
      </w:r>
      <w:r w:rsidRPr="00E7607B">
        <w:t>与</w:t>
      </w:r>
      <w:r w:rsidRPr="00E7607B">
        <w:t>"</w:t>
      </w:r>
      <w:r w:rsidRPr="00E7607B">
        <w:t>很可能</w:t>
      </w:r>
      <w:r w:rsidRPr="00E7607B">
        <w:t>"</w:t>
      </w:r>
      <w:r w:rsidRPr="00E7607B">
        <w:t>），检验研究结果的普适性；其次，我们试图验证</w:t>
      </w:r>
      <w:r w:rsidRPr="00E7607B">
        <w:t>"X%</w:t>
      </w:r>
      <w:r w:rsidRPr="00E7607B">
        <w:t>概率</w:t>
      </w:r>
      <w:r w:rsidRPr="00E7607B">
        <w:t>"</w:t>
      </w:r>
      <w:r w:rsidRPr="00E7607B">
        <w:t>这种数字概率表述方式可能引发的正向方向性解读</w:t>
      </w:r>
      <w:r w:rsidRPr="00E7607B">
        <w:t>——</w:t>
      </w:r>
      <w:r w:rsidRPr="00E7607B">
        <w:t>已有研究表明，除非被否定或与极低概率搭配，否则</w:t>
      </w:r>
      <w:r w:rsidRPr="00E7607B">
        <w:t>"</w:t>
      </w:r>
      <w:r w:rsidRPr="00E7607B">
        <w:t>概率</w:t>
      </w:r>
      <w:r w:rsidRPr="00E7607B">
        <w:t>"</w:t>
      </w:r>
      <w:r w:rsidRPr="00E7607B">
        <w:t>一词可能隐含正向指向（</w:t>
      </w:r>
      <w:r w:rsidRPr="00E7607B">
        <w:t>Teigen &amp; Brun, 1995, 1999</w:t>
      </w:r>
      <w:r w:rsidRPr="00E7607B">
        <w:t>）。因此，实验</w:t>
      </w:r>
      <w:r w:rsidRPr="00E7607B">
        <w:t>1</w:t>
      </w:r>
      <w:r w:rsidRPr="00E7607B">
        <w:t>至</w:t>
      </w:r>
      <w:r w:rsidRPr="00E7607B">
        <w:t>3</w:t>
      </w:r>
      <w:r w:rsidRPr="00E7607B">
        <w:t>中低概率条件下的格式效应可能源于这一潜在混淆变量。为此，实验</w:t>
      </w:r>
      <w:r w:rsidRPr="00E7607B">
        <w:t>4</w:t>
      </w:r>
      <w:r w:rsidRPr="00E7607B">
        <w:t>额外设置了不出现</w:t>
      </w:r>
      <w:r w:rsidRPr="00E7607B">
        <w:t>"</w:t>
      </w:r>
      <w:r w:rsidRPr="00E7607B">
        <w:t>概率</w:t>
      </w:r>
      <w:r w:rsidRPr="00E7607B">
        <w:t>"</w:t>
      </w:r>
      <w:r w:rsidRPr="00E7607B">
        <w:t>一词的数字表述条件。</w:t>
      </w:r>
    </w:p>
    <w:p w14:paraId="4CF430D3" w14:textId="4AE4BD0F" w:rsidR="007C7392" w:rsidRDefault="00A9358B" w:rsidP="00A9358B">
      <w:pPr>
        <w:pStyle w:val="2"/>
      </w:pPr>
      <w:r w:rsidRPr="00A9358B">
        <w:t>材料与方法</w:t>
      </w:r>
    </w:p>
    <w:p w14:paraId="60771961" w14:textId="3E15A2FE" w:rsidR="00A9358B" w:rsidRDefault="00383560" w:rsidP="00A9358B">
      <w:pPr>
        <w:pStyle w:val="2"/>
      </w:pPr>
      <w:r w:rsidRPr="00383560">
        <w:t>参与者</w:t>
      </w:r>
    </w:p>
    <w:p w14:paraId="5FC32C78" w14:textId="7B5F4320" w:rsidR="00DE7C27" w:rsidRDefault="0025497E" w:rsidP="0025497E">
      <w:pPr>
        <w:pStyle w:val="A9"/>
        <w:ind w:firstLine="560"/>
      </w:pPr>
      <w:r w:rsidRPr="0025497E">
        <w:t>基于实验</w:t>
      </w:r>
      <w:r w:rsidRPr="0025497E">
        <w:t>2</w:t>
      </w:r>
      <w:r w:rsidRPr="0025497E">
        <w:t>中最弱交互效应（信心加权决策的</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=0.03</m:t>
        </m:r>
      </m:oMath>
      <w:r w:rsidRPr="0025497E">
        <w:t>）进行的</w:t>
      </w:r>
      <w:r w:rsidRPr="0025497E">
        <w:t>G*Power</w:t>
      </w:r>
      <w:r w:rsidRPr="0025497E">
        <w:t>（</w:t>
      </w:r>
      <w:r w:rsidRPr="0025497E">
        <w:t>Faul</w:t>
      </w:r>
      <w:r w:rsidR="00C55102">
        <w:rPr>
          <w:rFonts w:hint="eastAsia"/>
        </w:rPr>
        <w:t xml:space="preserve"> et al., </w:t>
      </w:r>
      <w:r w:rsidRPr="0025497E">
        <w:t>2007</w:t>
      </w:r>
      <w:r w:rsidRPr="0025497E">
        <w:t>）敏感性功效分析建议样本量为</w:t>
      </w:r>
      <w:r w:rsidRPr="0025497E">
        <w:t>695</w:t>
      </w:r>
      <w:r w:rsidRPr="0025497E">
        <w:t>人。我们通过</w:t>
      </w:r>
      <w:r w:rsidRPr="0025497E">
        <w:t>Prolific</w:t>
      </w:r>
      <w:r w:rsidRPr="0025497E">
        <w:t>平台招募了</w:t>
      </w:r>
      <w:r w:rsidRPr="0025497E">
        <w:t>696</w:t>
      </w:r>
      <w:r w:rsidRPr="0025497E">
        <w:t>名英语母语参与者（</w:t>
      </w:r>
      <w:r w:rsidRPr="0025497E">
        <w:t>338</w:t>
      </w:r>
      <w:r w:rsidRPr="0025497E">
        <w:t>名男性，</w:t>
      </w:r>
      <w:r w:rsidRPr="0025497E">
        <w:t>352</w:t>
      </w:r>
      <w:r w:rsidRPr="0025497E">
        <w:t>名女性，</w:t>
      </w:r>
      <w:r w:rsidRPr="0025497E">
        <w:t>5</w:t>
      </w:r>
      <w:r w:rsidRPr="0025497E">
        <w:t>名其他性别，</w:t>
      </w:r>
      <w:r w:rsidRPr="0025497E">
        <w:t>1</w:t>
      </w:r>
      <w:r w:rsidRPr="0025497E">
        <w:t>名不愿透露），其国籍包括澳大利亚（</w:t>
      </w:r>
      <w:r w:rsidRPr="0025497E">
        <w:t>11</w:t>
      </w:r>
      <w:r w:rsidRPr="0025497E">
        <w:lastRenderedPageBreak/>
        <w:t>人）、加拿大（</w:t>
      </w:r>
      <w:r w:rsidRPr="0025497E">
        <w:t>57</w:t>
      </w:r>
      <w:r w:rsidRPr="0025497E">
        <w:t>人）、新西兰（</w:t>
      </w:r>
      <w:r w:rsidRPr="0025497E">
        <w:t>6</w:t>
      </w:r>
      <w:r w:rsidRPr="0025497E">
        <w:t>人）、英国（</w:t>
      </w:r>
      <w:r w:rsidRPr="0025497E">
        <w:t>557</w:t>
      </w:r>
      <w:r w:rsidRPr="0025497E">
        <w:t>人）、美国（</w:t>
      </w:r>
      <w:r w:rsidRPr="0025497E">
        <w:t>63</w:t>
      </w:r>
      <w:r w:rsidRPr="0025497E">
        <w:t>人）、加拿大</w:t>
      </w:r>
      <w:r w:rsidRPr="0025497E">
        <w:t>/</w:t>
      </w:r>
      <w:r w:rsidRPr="0025497E">
        <w:t>英国双重国籍（</w:t>
      </w:r>
      <w:r w:rsidRPr="0025497E">
        <w:t>1</w:t>
      </w:r>
      <w:r w:rsidRPr="0025497E">
        <w:t>人）或新西兰</w:t>
      </w:r>
      <w:r w:rsidRPr="0025497E">
        <w:t>/</w:t>
      </w:r>
      <w:r w:rsidRPr="0025497E">
        <w:t>英国双重国籍（</w:t>
      </w:r>
      <w:r w:rsidRPr="0025497E">
        <w:t>1</w:t>
      </w:r>
      <w:r w:rsidRPr="0025497E">
        <w:t>人），年龄介于</w:t>
      </w:r>
      <w:r w:rsidRPr="0025497E">
        <w:t>18</w:t>
      </w:r>
      <w:r w:rsidRPr="0025497E">
        <w:t>至</w:t>
      </w:r>
      <w:r w:rsidRPr="0025497E">
        <w:t>60</w:t>
      </w:r>
      <w:r w:rsidRPr="0025497E">
        <w:t>岁之间（平均年龄</w:t>
      </w:r>
      <w:r w:rsidRPr="0025497E">
        <w:t>38.6</w:t>
      </w:r>
      <w:r w:rsidRPr="0025497E">
        <w:t>岁，标准差</w:t>
      </w:r>
      <w:r w:rsidRPr="0025497E">
        <w:t>11.4</w:t>
      </w:r>
      <w:r w:rsidRPr="0025497E">
        <w:t>岁），参与者可获得平台积分奖励。为确保数据质量，我们招募</w:t>
      </w:r>
      <w:r w:rsidR="00107EFD" w:rsidRPr="00107EFD">
        <w:rPr>
          <w:rFonts w:hint="eastAsia"/>
        </w:rPr>
        <w:t>至少</w:t>
      </w:r>
      <w:r w:rsidR="00107EFD" w:rsidRPr="00107EFD">
        <w:rPr>
          <w:rFonts w:hint="eastAsia"/>
        </w:rPr>
        <w:t>100</w:t>
      </w:r>
      <w:r w:rsidR="00107EFD" w:rsidRPr="00107EFD">
        <w:rPr>
          <w:rFonts w:hint="eastAsia"/>
        </w:rPr>
        <w:t>份提交且提交拒绝率低于</w:t>
      </w:r>
      <w:r w:rsidR="00107EFD" w:rsidRPr="00107EFD">
        <w:rPr>
          <w:rFonts w:hint="eastAsia"/>
        </w:rPr>
        <w:t>5%</w:t>
      </w:r>
      <w:r w:rsidR="00107EFD" w:rsidRPr="00107EFD">
        <w:rPr>
          <w:rFonts w:hint="eastAsia"/>
        </w:rPr>
        <w:t>。</w:t>
      </w:r>
    </w:p>
    <w:p w14:paraId="41001D69" w14:textId="7280A2BF" w:rsidR="003C70BD" w:rsidRDefault="00474BB8" w:rsidP="00420508">
      <w:pPr>
        <w:pStyle w:val="2"/>
      </w:pPr>
      <w:r w:rsidRPr="00474BB8">
        <w:t>设计</w:t>
      </w:r>
    </w:p>
    <w:p w14:paraId="403ECF9F" w14:textId="0CF494A1" w:rsidR="00387AA9" w:rsidRDefault="00653606" w:rsidP="007D4C59">
      <w:pPr>
        <w:pStyle w:val="A9"/>
        <w:ind w:firstLine="560"/>
      </w:pPr>
      <w:r w:rsidRPr="00653606">
        <w:t>我们采用了</w:t>
      </w:r>
      <w:r w:rsidRPr="00653606">
        <w:t>2</w:t>
      </w:r>
      <w:r w:rsidRPr="00653606">
        <w:t>（情境：个人、组织）</w:t>
      </w:r>
      <w:r w:rsidRPr="00653606">
        <w:t>×3</w:t>
      </w:r>
      <w:r w:rsidRPr="00653606">
        <w:t>（概率格式：机会、概率、文字）</w:t>
      </w:r>
      <w:r w:rsidRPr="00653606">
        <w:t>×2</w:t>
      </w:r>
      <w:r w:rsidRPr="00653606">
        <w:t>（概率水平：低、高）的组间设计进行实验及后续分析。个人情境与实验</w:t>
      </w:r>
      <w:r w:rsidRPr="00653606">
        <w:t>1-3</w:t>
      </w:r>
      <w:r w:rsidRPr="00653606">
        <w:t>的设置类似，而组织情境则让参与者扮演控股公司</w:t>
      </w:r>
      <w:r w:rsidRPr="00653606">
        <w:t>CEO</w:t>
      </w:r>
      <w:r w:rsidRPr="00653606">
        <w:t>的角色。在文字表述条件下，我们使用</w:t>
      </w:r>
      <w:r w:rsidRPr="00653606">
        <w:t>"</w:t>
      </w:r>
      <w:r w:rsidRPr="00653606">
        <w:t>不太可能</w:t>
      </w:r>
      <w:r w:rsidRPr="00653606">
        <w:t>"</w:t>
      </w:r>
      <w:r w:rsidRPr="00653606">
        <w:t>和</w:t>
      </w:r>
      <w:r w:rsidRPr="00653606">
        <w:t>"</w:t>
      </w:r>
      <w:r w:rsidRPr="00653606">
        <w:t>很可能</w:t>
      </w:r>
      <w:r w:rsidRPr="00653606">
        <w:t>"</w:t>
      </w:r>
      <w:r w:rsidRPr="00653606">
        <w:t>这对术语。这两个词分别与</w:t>
      </w:r>
      <w:r w:rsidRPr="00653606">
        <w:t>"</w:t>
      </w:r>
      <w:r w:rsidRPr="00653606">
        <w:t>可能性小</w:t>
      </w:r>
      <w:r w:rsidRPr="00653606">
        <w:t>"</w:t>
      </w:r>
      <w:r w:rsidRPr="00653606">
        <w:t>和</w:t>
      </w:r>
      <w:r w:rsidRPr="00653606">
        <w:t>"</w:t>
      </w:r>
      <w:r w:rsidRPr="00653606">
        <w:t>可能性大</w:t>
      </w:r>
      <w:r w:rsidRPr="00653606">
        <w:t>"</w:t>
      </w:r>
      <w:r w:rsidRPr="00653606">
        <w:t>具有相似的指向性和概率属性，常被视为同义词使用。例如美国情报界采用的概率沟通标准就将</w:t>
      </w:r>
      <w:r w:rsidRPr="00653606">
        <w:t>unlikely</w:t>
      </w:r>
      <w:r w:rsidRPr="00653606">
        <w:t>与</w:t>
      </w:r>
      <w:r w:rsidRPr="00653606">
        <w:t>improbable</w:t>
      </w:r>
      <w:r w:rsidRPr="00653606">
        <w:t>视为同义词，</w:t>
      </w:r>
      <w:r w:rsidRPr="00653606">
        <w:t>likely</w:t>
      </w:r>
      <w:r w:rsidRPr="00653606">
        <w:t>与</w:t>
      </w:r>
      <w:r w:rsidRPr="00653606">
        <w:t>probable</w:t>
      </w:r>
      <w:r w:rsidRPr="00653606">
        <w:t>同样处理（</w:t>
      </w:r>
      <w:r w:rsidRPr="00653606">
        <w:t>Dhami &amp; Mandel, 2021</w:t>
      </w:r>
      <w:r w:rsidRPr="00653606">
        <w:t>）。数值机会条件与先前实验中的数值点条件对应：有</w:t>
      </w:r>
      <w:r w:rsidRPr="00653606">
        <w:t>30%</w:t>
      </w:r>
      <w:r w:rsidRPr="00653606">
        <w:t>的机会和有</w:t>
      </w:r>
      <w:r w:rsidRPr="00653606">
        <w:t>70%</w:t>
      </w:r>
      <w:r w:rsidRPr="00653606">
        <w:t>的机会。数值概率条件则采用实证概率表述：概率（百分比）等于</w:t>
      </w:r>
      <w:r w:rsidRPr="00653606">
        <w:t>30%</w:t>
      </w:r>
      <w:r w:rsidRPr="00653606">
        <w:t>和概率（百分比）等于</w:t>
      </w:r>
      <w:r w:rsidRPr="00653606">
        <w:t>70%</w:t>
      </w:r>
      <w:r w:rsidRPr="00653606">
        <w:t>。</w:t>
      </w:r>
    </w:p>
    <w:p w14:paraId="34438227" w14:textId="5B4A8C9F" w:rsidR="00963ACC" w:rsidRDefault="00C36C5F" w:rsidP="00C36C5F">
      <w:pPr>
        <w:pStyle w:val="2"/>
      </w:pPr>
      <w:r w:rsidRPr="00C36C5F">
        <w:t>材料与程序</w:t>
      </w:r>
    </w:p>
    <w:p w14:paraId="7D2771AC" w14:textId="77777777" w:rsidR="000A2626" w:rsidRPr="000A2626" w:rsidRDefault="000A2626" w:rsidP="000A2626">
      <w:pPr>
        <w:pStyle w:val="A9"/>
        <w:ind w:firstLine="560"/>
      </w:pPr>
      <w:r w:rsidRPr="000A2626">
        <w:t>新的情境条件和口头术语的变化需要对小故事、预测及后续问题做出细微调整。情境操作显示在大括号内；概率格式和水平操作显示在方括号内：</w:t>
      </w:r>
    </w:p>
    <w:p w14:paraId="6D40C29A" w14:textId="77777777" w:rsidR="000A2626" w:rsidRPr="000A2626" w:rsidRDefault="000A2626" w:rsidP="000A2626">
      <w:pPr>
        <w:pStyle w:val="A9"/>
        <w:ind w:firstLine="560"/>
      </w:pPr>
      <w:r w:rsidRPr="000A2626">
        <w:t>假设你</w:t>
      </w:r>
      <w:r w:rsidRPr="000A2626">
        <w:t>{</w:t>
      </w:r>
      <w:r w:rsidRPr="000A2626">
        <w:t>手头有些资金</w:t>
      </w:r>
      <w:r w:rsidRPr="000A2626">
        <w:t>/</w:t>
      </w:r>
      <w:r w:rsidRPr="000A2626">
        <w:t>是一家控股公司（即专门从事股票交易的公司）的</w:t>
      </w:r>
      <w:r w:rsidRPr="000A2626">
        <w:t>CEO}</w:t>
      </w:r>
      <w:r w:rsidRPr="000A2626">
        <w:t>，正考虑投资股市以期获得丰厚回报。你希望寻找那些在未来一个财年有较大可能带来可观收益的股票，同时避开不符合</w:t>
      </w:r>
      <w:r w:rsidRPr="000A2626">
        <w:lastRenderedPageBreak/>
        <w:t>这一标准的股票。为此，你向</w:t>
      </w:r>
      <w:r w:rsidRPr="000A2626">
        <w:t>{</w:t>
      </w:r>
      <w:r w:rsidRPr="000A2626">
        <w:t>一位密友推荐的理财顾问</w:t>
      </w:r>
      <w:r w:rsidRPr="000A2626">
        <w:t>/</w:t>
      </w:r>
      <w:r w:rsidRPr="000A2626">
        <w:t>公司的首席财务官（</w:t>
      </w:r>
      <w:r w:rsidRPr="000A2626">
        <w:t>CFO</w:t>
      </w:r>
      <w:r w:rsidRPr="000A2626">
        <w:t>）</w:t>
      </w:r>
      <w:r w:rsidRPr="000A2626">
        <w:t>}</w:t>
      </w:r>
      <w:r w:rsidRPr="000A2626">
        <w:t>咨询下一财年的投资计划，并说明了你的目标。在提供的信息中，</w:t>
      </w:r>
      <w:r w:rsidRPr="000A2626">
        <w:t>{</w:t>
      </w:r>
      <w:r w:rsidRPr="000A2626">
        <w:t>顾问</w:t>
      </w:r>
      <w:r w:rsidRPr="000A2626">
        <w:t>/CFO}</w:t>
      </w:r>
      <w:r w:rsidRPr="000A2626">
        <w:t>特别提醒你关注一项关键预测：</w:t>
      </w:r>
      <w:proofErr w:type="spellStart"/>
      <w:r w:rsidRPr="000A2626">
        <w:t>Bayosia</w:t>
      </w:r>
      <w:proofErr w:type="spellEnd"/>
      <w:r w:rsidRPr="000A2626">
        <w:t xml:space="preserve"> Corp</w:t>
      </w:r>
      <w:r w:rsidRPr="000A2626">
        <w:t>公司股票的价值在未来一个财年大幅上涨的可能性</w:t>
      </w:r>
      <w:r w:rsidRPr="000A2626">
        <w:t>{</w:t>
      </w:r>
      <w:r w:rsidRPr="000A2626">
        <w:t>微乎其微</w:t>
      </w:r>
      <w:r w:rsidRPr="000A2626">
        <w:t>/</w:t>
      </w:r>
      <w:r w:rsidRPr="000A2626">
        <w:t>相当大</w:t>
      </w:r>
      <w:r w:rsidRPr="000A2626">
        <w:t>/</w:t>
      </w:r>
      <w:r w:rsidRPr="000A2626">
        <w:t>概率为</w:t>
      </w:r>
      <w:r w:rsidRPr="000A2626">
        <w:t>30%/</w:t>
      </w:r>
      <w:r w:rsidRPr="000A2626">
        <w:t>概率为</w:t>
      </w:r>
      <w:r w:rsidRPr="000A2626">
        <w:t>70%/</w:t>
      </w:r>
      <w:r w:rsidRPr="000A2626">
        <w:t>有</w:t>
      </w:r>
      <w:r w:rsidRPr="000A2626">
        <w:t>30%</w:t>
      </w:r>
      <w:r w:rsidRPr="000A2626">
        <w:t>的几率</w:t>
      </w:r>
      <w:r w:rsidRPr="000A2626">
        <w:t>/</w:t>
      </w:r>
      <w:r w:rsidRPr="000A2626">
        <w:t>有</w:t>
      </w:r>
      <w:r w:rsidRPr="000A2626">
        <w:t>70%</w:t>
      </w:r>
      <w:r w:rsidRPr="000A2626">
        <w:t>的几率</w:t>
      </w:r>
      <w:r w:rsidRPr="000A2626">
        <w:t>}</w:t>
      </w:r>
      <w:r w:rsidRPr="000A2626">
        <w:t>。</w:t>
      </w:r>
      <w:r w:rsidRPr="000A2626">
        <w:t>[</w:t>
      </w:r>
      <w:r w:rsidRPr="000A2626">
        <w:t>原文强调</w:t>
      </w:r>
      <w:r w:rsidRPr="000A2626">
        <w:t>]</w:t>
      </w:r>
    </w:p>
    <w:p w14:paraId="6876762B" w14:textId="77777777" w:rsidR="000A2626" w:rsidRPr="000A2626" w:rsidRDefault="000A2626" w:rsidP="000A2626">
      <w:pPr>
        <w:pStyle w:val="A9"/>
        <w:ind w:firstLine="560"/>
      </w:pPr>
      <w:r w:rsidRPr="000A2626">
        <w:t>该流程（包括问题）与实验</w:t>
      </w:r>
      <w:r w:rsidRPr="000A2626">
        <w:t>2</w:t>
      </w:r>
      <w:r w:rsidRPr="000A2626">
        <w:t>中描述的相同，唯一区别在于组织情境下的问题提及的是首席财务官（</w:t>
      </w:r>
      <w:r w:rsidRPr="000A2626">
        <w:t>CFO</w:t>
      </w:r>
      <w:r w:rsidRPr="000A2626">
        <w:t>）而非推荐顾问。</w:t>
      </w:r>
    </w:p>
    <w:p w14:paraId="28E04C19" w14:textId="0A99BA4D" w:rsidR="000A2626" w:rsidRDefault="00AB68DB" w:rsidP="00455EAC">
      <w:pPr>
        <w:pStyle w:val="2"/>
      </w:pPr>
      <w:r w:rsidRPr="00AB68DB">
        <w:t>结果</w:t>
      </w:r>
    </w:p>
    <w:p w14:paraId="4624B0E5" w14:textId="2DB1B35A" w:rsidR="00455EAC" w:rsidRDefault="00EF0DE7" w:rsidP="00455EAC">
      <w:pPr>
        <w:pStyle w:val="2"/>
      </w:pPr>
      <w:r w:rsidRPr="00EF0DE7">
        <w:t>推断推荐</w:t>
      </w:r>
    </w:p>
    <w:p w14:paraId="009AE71E" w14:textId="6B65AF75" w:rsidR="003F265D" w:rsidRDefault="00861899" w:rsidP="00B9493E">
      <w:pPr>
        <w:pStyle w:val="A9"/>
        <w:ind w:firstLine="560"/>
      </w:pPr>
      <w:r w:rsidRPr="00861899">
        <w:t>对推断建议的三因素（情境</w:t>
      </w:r>
      <w:r w:rsidRPr="00861899">
        <w:t>×</w:t>
      </w:r>
      <w:r w:rsidRPr="00861899">
        <w:t>概率格式</w:t>
      </w:r>
      <w:r w:rsidRPr="00861899">
        <w:t>×</w:t>
      </w:r>
      <w:r w:rsidRPr="00861899">
        <w:t>概率水平）方差分析显示，概率格式存在主效应，</w:t>
      </w:r>
      <m:oMath>
        <m:r>
          <m:rPr>
            <m:sty m:val="p"/>
          </m:rPr>
          <w:rPr>
            <w:rFonts w:ascii="Cambria Math" w:hAnsi="Cambria Math"/>
          </w:rPr>
          <m:t>F</m:t>
        </m:r>
        <m:d>
          <m:dPr>
            <m:ctrlPr>
              <w:rPr>
                <w:rFonts w:ascii="Cambria Math" w:hAnsi="Cambria Math"/>
              </w:rPr>
            </m:ctrlPr>
          </m:dPr>
          <m:e>
            <m:r>
              <m:rPr>
                <m:sty m:val="p"/>
              </m:rPr>
              <w:rPr>
                <w:rFonts w:ascii="Cambria Math" w:hAnsi="Cambria Math"/>
              </w:rPr>
              <m:t>2,684</m:t>
            </m:r>
          </m:e>
        </m:d>
        <m:r>
          <m:rPr>
            <m:sty m:val="p"/>
          </m:rPr>
          <w:rPr>
            <w:rFonts w:ascii="Cambria Math" w:hAnsi="Cambria Math"/>
          </w:rPr>
          <m:t>=45.42</m:t>
        </m:r>
      </m:oMath>
      <w:r w:rsidRPr="00861899">
        <w:t>，</w:t>
      </w:r>
      <m:oMath>
        <m:r>
          <m:rPr>
            <m:sty m:val="p"/>
          </m:rPr>
          <w:rPr>
            <w:rFonts w:ascii="Cambria Math" w:hAnsi="Cambria Math"/>
          </w:rPr>
          <m:t>p &lt; .001</m:t>
        </m:r>
      </m:oMath>
      <w:r w:rsidRPr="00861899">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=.117</m:t>
        </m:r>
      </m:oMath>
      <w:r w:rsidRPr="00861899">
        <w:t>；概率水平也存在主效应，</w:t>
      </w:r>
      <m:oMath>
        <m:r>
          <m:rPr>
            <m:sty m:val="p"/>
          </m:rPr>
          <w:rPr>
            <w:rFonts w:ascii="Cambria Math" w:hAnsi="Cambria Math"/>
          </w:rPr>
          <m:t>F</m:t>
        </m:r>
        <m:d>
          <m:dPr>
            <m:ctrlPr>
              <w:rPr>
                <w:rFonts w:ascii="Cambria Math" w:hAnsi="Cambria Math"/>
              </w:rPr>
            </m:ctrlPr>
          </m:dPr>
          <m:e>
            <m:r>
              <m:rPr>
                <m:sty m:val="p"/>
              </m:rPr>
              <w:rPr>
                <w:rFonts w:ascii="Cambria Math" w:hAnsi="Cambria Math"/>
              </w:rPr>
              <m:t>1,684</m:t>
            </m:r>
          </m:e>
        </m:d>
        <m:r>
          <m:rPr>
            <m:sty m:val="p"/>
          </m:rPr>
          <w:rPr>
            <w:rFonts w:ascii="Cambria Math" w:hAnsi="Cambria Math"/>
          </w:rPr>
          <m:t>=337.48</m:t>
        </m:r>
      </m:oMath>
      <w:r w:rsidRPr="00861899">
        <w:t>，</w:t>
      </w:r>
      <m:oMath>
        <m:r>
          <m:rPr>
            <m:sty m:val="p"/>
          </m:rPr>
          <w:rPr>
            <w:rFonts w:ascii="Cambria Math" w:hAnsi="Cambria Math"/>
          </w:rPr>
          <m:t>p &lt; .001</m:t>
        </m:r>
      </m:oMath>
      <w:r w:rsidRPr="00861899">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=.330</m:t>
        </m:r>
      </m:oMath>
      <w:r w:rsidRPr="00861899">
        <w:t>。相比之下，情境效应不显著，</w:t>
      </w:r>
      <m:oMath>
        <m:r>
          <m:rPr>
            <m:sty m:val="p"/>
          </m:rPr>
          <w:rPr>
            <w:rFonts w:ascii="Cambria Math" w:hAnsi="Cambria Math"/>
          </w:rPr>
          <m:t>F</m:t>
        </m:r>
        <m:d>
          <m:dPr>
            <m:ctrlPr>
              <w:rPr>
                <w:rFonts w:ascii="Cambria Math" w:hAnsi="Cambria Math"/>
              </w:rPr>
            </m:ctrlPr>
          </m:dPr>
          <m:e>
            <m:r>
              <m:rPr>
                <m:sty m:val="p"/>
              </m:rPr>
              <w:rPr>
                <w:rFonts w:ascii="Cambria Math" w:hAnsi="Cambria Math"/>
              </w:rPr>
              <m:t>1,684</m:t>
            </m:r>
          </m:e>
        </m:d>
        <m:r>
          <m:rPr>
            <m:sty m:val="p"/>
          </m:rPr>
          <w:rPr>
            <w:rFonts w:ascii="Cambria Math" w:hAnsi="Cambria Math"/>
          </w:rPr>
          <m:t>=1.36</m:t>
        </m:r>
      </m:oMath>
      <w:r w:rsidRPr="00861899">
        <w:t>，</w:t>
      </w:r>
      <m:oMath>
        <m:r>
          <m:rPr>
            <m:sty m:val="p"/>
          </m:rPr>
          <w:rPr>
            <w:rFonts w:ascii="Cambria Math" w:hAnsi="Cambria Math"/>
          </w:rPr>
          <m:t>p = .244</m:t>
        </m:r>
      </m:oMath>
      <w:r w:rsidRPr="00861899">
        <w:t>。我们再次发现概率格式与水平之间存在预期的交互作用，</w:t>
      </w:r>
      <m:oMath>
        <m:r>
          <m:rPr>
            <m:sty m:val="p"/>
          </m:rPr>
          <w:rPr>
            <w:rFonts w:ascii="Cambria Math" w:hAnsi="Cambria Math"/>
          </w:rPr>
          <m:t>F</m:t>
        </m:r>
        <m:d>
          <m:dPr>
            <m:ctrlPr>
              <w:rPr>
                <w:rFonts w:ascii="Cambria Math" w:hAnsi="Cambria Math"/>
              </w:rPr>
            </m:ctrlPr>
          </m:dPr>
          <m:e>
            <m:r>
              <m:rPr>
                <m:sty m:val="p"/>
              </m:rPr>
              <w:rPr>
                <w:rFonts w:ascii="Cambria Math" w:hAnsi="Cambria Math"/>
              </w:rPr>
              <m:t>2,684</m:t>
            </m:r>
          </m:e>
        </m:d>
        <m:r>
          <m:rPr>
            <m:sty m:val="p"/>
          </m:rPr>
          <w:rPr>
            <w:rFonts w:ascii="Cambria Math" w:hAnsi="Cambria Math"/>
          </w:rPr>
          <m:t>=165.61</m:t>
        </m:r>
      </m:oMath>
      <w:r w:rsidRPr="00861899">
        <w:t>，</w:t>
      </w:r>
      <m:oMath>
        <m:r>
          <m:rPr>
            <m:sty m:val="p"/>
          </m:rPr>
          <w:rPr>
            <w:rFonts w:ascii="Cambria Math" w:hAnsi="Cambria Math"/>
          </w:rPr>
          <m:t>p &lt; .001</m:t>
        </m:r>
      </m:oMath>
      <w:r w:rsidRPr="00861899">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=.116</m:t>
        </m:r>
      </m:oMath>
      <w:r w:rsidRPr="00861899">
        <w:t>；其余所有二因素和三因素交互作用均不显著（所有</w:t>
      </w:r>
      <m:oMath>
        <m:r>
          <m:rPr>
            <m:sty m:val="p"/>
          </m:rPr>
          <w:rPr>
            <w:rFonts w:ascii="Cambria Math" w:hAnsi="Cambria Math"/>
          </w:rPr>
          <m:t>p</m:t>
        </m:r>
        <m:r>
          <m:rPr>
            <m:sty m:val="p"/>
          </m:rPr>
          <w:rPr>
            <w:rFonts w:ascii="Cambria Math" w:hAnsi="Cambria Math" w:hint="eastAsia"/>
          </w:rPr>
          <m:t>≥</m:t>
        </m:r>
        <m:r>
          <m:rPr>
            <m:sty m:val="p"/>
          </m:rPr>
          <w:rPr>
            <w:rFonts w:ascii="Cambria Math" w:hAnsi="Cambria Math"/>
          </w:rPr>
          <m:t xml:space="preserve"> .567</m:t>
        </m:r>
      </m:oMath>
      <w:r w:rsidRPr="00861899">
        <w:t>）。图</w:t>
      </w:r>
      <w:r w:rsidRPr="00861899">
        <w:t>3</w:t>
      </w:r>
      <w:r w:rsidRPr="00861899">
        <w:t>展示了合并个人与组织情境后的结果。在后续的事后检验中，我们同样合并了情境变量，首先对每个概率水平条件分别进行单因素（概率格式）单变量方差分析。分析表明，概率格式效应在低概率条件下显著，</w:t>
      </w:r>
      <m:oMath>
        <m:r>
          <m:rPr>
            <m:sty m:val="p"/>
          </m:rPr>
          <w:rPr>
            <w:rFonts w:ascii="Cambria Math" w:hAnsi="Cambria Math"/>
          </w:rPr>
          <m:t>F</m:t>
        </m:r>
        <m:d>
          <m:dPr>
            <m:ctrlPr>
              <w:rPr>
                <w:rFonts w:ascii="Cambria Math" w:hAnsi="Cambria Math"/>
              </w:rPr>
            </m:ctrlPr>
          </m:dPr>
          <m:e>
            <m:r>
              <m:rPr>
                <m:sty m:val="p"/>
              </m:rPr>
              <w:rPr>
                <w:rFonts w:ascii="Cambria Math" w:hAnsi="Cambria Math"/>
              </w:rPr>
              <m:t>2,342</m:t>
            </m:r>
          </m:e>
        </m:d>
        <m:r>
          <m:rPr>
            <m:sty m:val="p"/>
          </m:rPr>
          <w:rPr>
            <w:rFonts w:ascii="Cambria Math" w:hAnsi="Cambria Math"/>
          </w:rPr>
          <m:t>=51.79</m:t>
        </m:r>
      </m:oMath>
      <w:r w:rsidRPr="00861899">
        <w:t>，</w:t>
      </w:r>
      <m:oMath>
        <m:r>
          <w:rPr>
            <w:rFonts w:ascii="Cambria Math" w:hAnsi="Cambria Math"/>
          </w:rPr>
          <m:t>p</m:t>
        </m:r>
        <m:r>
          <m:rPr>
            <m:sty m:val="p"/>
          </m:rPr>
          <w:rPr>
            <w:rFonts w:ascii="Cambria Math" w:hAnsi="Cambria Math"/>
          </w:rPr>
          <m:t xml:space="preserve"> &lt; .001</m:t>
        </m:r>
      </m:oMath>
      <w:r w:rsidRPr="00861899">
        <w:t>，</w:t>
      </w:r>
      <m:oMath>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=.232</m:t>
        </m:r>
      </m:oMath>
      <w:r w:rsidRPr="00861899">
        <w:t>，但在高概率条件下不显著（</w:t>
      </w:r>
      <m:oMath>
        <m:r>
          <m:rPr>
            <m:sty m:val="p"/>
          </m:rPr>
          <w:rPr>
            <w:rFonts w:ascii="Cambria Math" w:hAnsi="Cambria Math"/>
          </w:rPr>
          <m:t>p = .742</m:t>
        </m:r>
      </m:oMath>
      <w:r w:rsidRPr="00861899">
        <w:t>）。低概率条件方差分析的事后</w:t>
      </w:r>
      <w:r w:rsidRPr="00861899">
        <w:t>Tukey HSD</w:t>
      </w:r>
      <w:r w:rsidRPr="00861899">
        <w:t>检验显示，文字概率格式</w:t>
      </w:r>
    </w:p>
    <w:p w14:paraId="378726F5" w14:textId="41140C69" w:rsidR="00F3748B" w:rsidRDefault="00F3748B" w:rsidP="00F3748B">
      <w:pPr>
        <w:pStyle w:val="A9"/>
        <w:ind w:firstLineChars="0" w:firstLine="0"/>
      </w:pPr>
      <w:r w:rsidRPr="00F3748B">
        <w:rPr>
          <w:rFonts w:hint="eastAsia"/>
          <w:noProof/>
        </w:rPr>
        <w:lastRenderedPageBreak/>
        <w:drawing>
          <wp:inline distT="0" distB="0" distL="0" distR="0" wp14:anchorId="39F3E795" wp14:editId="27D98BBC">
            <wp:extent cx="5270500" cy="4020185"/>
            <wp:effectExtent l="0" t="0" r="6350" b="0"/>
            <wp:docPr id="13920515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4020185"/>
                    </a:xfrm>
                    <a:prstGeom prst="rect">
                      <a:avLst/>
                    </a:prstGeom>
                    <a:noFill/>
                    <a:ln>
                      <a:noFill/>
                    </a:ln>
                  </pic:spPr>
                </pic:pic>
              </a:graphicData>
            </a:graphic>
          </wp:inline>
        </w:drawing>
      </w:r>
    </w:p>
    <w:p w14:paraId="0FDA8BAD" w14:textId="5E0C8DFD" w:rsidR="00FA36BE" w:rsidRDefault="00CF0F72" w:rsidP="00CF0F72">
      <w:pPr>
        <w:pStyle w:val="A9"/>
        <w:ind w:firstLineChars="0" w:firstLine="0"/>
        <w:jc w:val="center"/>
      </w:pPr>
      <w:r w:rsidRPr="00CF0F72">
        <w:t>图</w:t>
      </w:r>
      <w:r w:rsidRPr="00CF0F72">
        <w:t xml:space="preserve">3. </w:t>
      </w:r>
      <w:r w:rsidRPr="00CF0F72">
        <w:t>概率格式与概率水平对推荐推断的影响</w:t>
      </w:r>
    </w:p>
    <w:p w14:paraId="70D4617F" w14:textId="77AD1D49" w:rsidR="00CF0F72" w:rsidRDefault="00B90893" w:rsidP="00ED5B17">
      <w:pPr>
        <w:pStyle w:val="A9"/>
        <w:ind w:firstLine="560"/>
      </w:pPr>
      <w:r w:rsidRPr="00B90893">
        <w:rPr>
          <w:rFonts w:hint="eastAsia"/>
        </w:rPr>
        <w:t>注：直方图展示的是样本数据，每一条柱代表一名参与者；箱线图展示的也是样本数据；误差图展示的是估计边际均值及其</w:t>
      </w:r>
      <w:r w:rsidRPr="00B90893">
        <w:rPr>
          <w:rFonts w:hint="eastAsia"/>
        </w:rPr>
        <w:t>95%</w:t>
      </w:r>
      <w:r w:rsidRPr="00B90893">
        <w:rPr>
          <w:rFonts w:hint="eastAsia"/>
        </w:rPr>
        <w:t>置信区间。推断性推荐量表取值范围从</w:t>
      </w:r>
      <w:r w:rsidRPr="00B90893">
        <w:rPr>
          <w:rFonts w:hint="eastAsia"/>
        </w:rPr>
        <w:t>-5</w:t>
      </w:r>
      <w:r w:rsidRPr="00B90893">
        <w:rPr>
          <w:rFonts w:hint="eastAsia"/>
        </w:rPr>
        <w:t>（绝对不投资）到</w:t>
      </w:r>
      <w:r w:rsidRPr="00B90893">
        <w:rPr>
          <w:rFonts w:hint="eastAsia"/>
        </w:rPr>
        <w:t>+5</w:t>
      </w:r>
      <w:r w:rsidRPr="00B90893">
        <w:rPr>
          <w:rFonts w:hint="eastAsia"/>
        </w:rPr>
        <w:t>（绝对投资）。信心加权决策量表是决策反应（否</w:t>
      </w:r>
      <w:r w:rsidRPr="00B90893">
        <w:rPr>
          <w:rFonts w:hint="eastAsia"/>
        </w:rPr>
        <w:t>=-1</w:t>
      </w:r>
      <w:r w:rsidRPr="00B90893">
        <w:rPr>
          <w:rFonts w:hint="eastAsia"/>
        </w:rPr>
        <w:t>，是</w:t>
      </w:r>
      <w:r w:rsidRPr="00B90893">
        <w:rPr>
          <w:rFonts w:hint="eastAsia"/>
        </w:rPr>
        <w:t>=+1</w:t>
      </w:r>
      <w:r w:rsidRPr="00B90893">
        <w:rPr>
          <w:rFonts w:hint="eastAsia"/>
        </w:rPr>
        <w:t>）与信心反应（</w:t>
      </w:r>
      <w:r w:rsidRPr="00B90893">
        <w:rPr>
          <w:rFonts w:hint="eastAsia"/>
        </w:rPr>
        <w:t>0=</w:t>
      </w:r>
      <w:r w:rsidRPr="00B90893">
        <w:rPr>
          <w:rFonts w:hint="eastAsia"/>
        </w:rPr>
        <w:t>毫无信心，</w:t>
      </w:r>
      <w:r w:rsidRPr="00B90893">
        <w:rPr>
          <w:rFonts w:hint="eastAsia"/>
        </w:rPr>
        <w:t>10=</w:t>
      </w:r>
      <w:r w:rsidRPr="00B90893">
        <w:rPr>
          <w:rFonts w:hint="eastAsia"/>
        </w:rPr>
        <w:t>完全有信心）的乘积结果。</w:t>
      </w:r>
    </w:p>
    <w:p w14:paraId="74F14B26" w14:textId="1B4CC51B" w:rsidR="00BD2426" w:rsidRDefault="00C871DC" w:rsidP="00ED5B17">
      <w:pPr>
        <w:pStyle w:val="A9"/>
        <w:ind w:firstLine="560"/>
      </w:pPr>
      <w:r w:rsidRPr="00C871DC">
        <w:t>预测被认为比其他两种格式更为悲观</w:t>
      </w:r>
      <m:oMath>
        <m:d>
          <m:dPr>
            <m:ctrlPr>
              <w:rPr>
                <w:rFonts w:ascii="Cambria Math" w:hAnsi="Cambria Math"/>
              </w:rPr>
            </m:ctrlPr>
          </m:dPr>
          <m:e>
            <m:r>
              <m:rPr>
                <m:sty m:val="p"/>
              </m:rPr>
              <w:rPr>
                <w:rFonts w:ascii="Cambria Math" w:hAnsi="Cambria Math"/>
              </w:rPr>
              <m:t>M=-1.42,SD=3.17</m:t>
            </m:r>
          </m:e>
        </m:d>
      </m:oMath>
      <w:r w:rsidRPr="00C871DC">
        <w:t>——</w:t>
      </w:r>
      <w:r w:rsidRPr="00C871DC">
        <w:t>无论是机会格式</w:t>
      </w:r>
      <m:oMath>
        <m:d>
          <m:dPr>
            <m:ctrlPr>
              <w:rPr>
                <w:rFonts w:ascii="Cambria Math" w:hAnsi="Cambria Math"/>
              </w:rPr>
            </m:ctrlPr>
          </m:dPr>
          <m:e>
            <m:r>
              <m:rPr>
                <m:sty m:val="p"/>
              </m:rPr>
              <w:rPr>
                <w:rFonts w:ascii="Cambria Math" w:hAnsi="Cambria Math"/>
              </w:rPr>
              <m:t>M=1.15,SD=2.11,p&lt;.001</m:t>
            </m:r>
          </m:e>
        </m:d>
      </m:oMath>
      <w:r w:rsidRPr="00C871DC">
        <w:t>还是概率格式</w:t>
      </w:r>
      <m:oMath>
        <m:d>
          <m:dPr>
            <m:ctrlPr>
              <w:rPr>
                <w:rFonts w:ascii="Cambria Math" w:hAnsi="Cambria Math"/>
              </w:rPr>
            </m:ctrlPr>
          </m:dPr>
          <m:e>
            <m:r>
              <m:rPr>
                <m:sty m:val="p"/>
              </m:rPr>
              <w:rPr>
                <w:rFonts w:ascii="Cambria Math" w:hAnsi="Cambria Math"/>
              </w:rPr>
              <m:t>M=1.78,SD=2.17,p&lt;.001</m:t>
            </m:r>
          </m:e>
        </m:d>
      </m:oMath>
      <w:r w:rsidRPr="00C871DC">
        <w:t>的预测。两种数字格式之间没有显著差异</w:t>
      </w:r>
      <m:oMath>
        <m:r>
          <m:rPr>
            <m:sty m:val="p"/>
          </m:rPr>
          <w:rPr>
            <w:rFonts w:ascii="Cambria Math" w:hAnsi="Cambria Math"/>
          </w:rPr>
          <m:t>p = .145</m:t>
        </m:r>
      </m:oMath>
      <w:r w:rsidRPr="00C871DC">
        <w:t>。这一结果模式表明，先前实验中数字预测的积极方向性和随后的乐观解读，并非仅仅因为我们使用了</w:t>
      </w:r>
      <w:r w:rsidRPr="00C871DC">
        <w:t>“</w:t>
      </w:r>
      <w:r w:rsidRPr="00C871DC">
        <w:t>机会</w:t>
      </w:r>
      <w:r w:rsidRPr="00C871DC">
        <w:t>”</w:t>
      </w:r>
      <w:r w:rsidRPr="00C871DC">
        <w:t>这个词所致。</w:t>
      </w:r>
    </w:p>
    <w:p w14:paraId="03CDC8D2" w14:textId="48435BD9" w:rsidR="0049531D" w:rsidRDefault="003D3277" w:rsidP="002C3FEF">
      <w:pPr>
        <w:pStyle w:val="2"/>
      </w:pPr>
      <w:r w:rsidRPr="003D3277">
        <w:t>置信度加权决策</w:t>
      </w:r>
    </w:p>
    <w:p w14:paraId="2AC22F24" w14:textId="4CB03ED9" w:rsidR="002C3FEF" w:rsidRDefault="00BA0DA6" w:rsidP="00AA38B2">
      <w:pPr>
        <w:pStyle w:val="A9"/>
        <w:ind w:firstLine="560"/>
      </w:pPr>
      <w:r w:rsidRPr="00BA0DA6">
        <w:lastRenderedPageBreak/>
        <w:t>我们对信心加权决策指标进行了三因素（情境</w:t>
      </w:r>
      <w:r w:rsidRPr="00BA0DA6">
        <w:t>×</w:t>
      </w:r>
      <w:r w:rsidRPr="00BA0DA6">
        <w:t>概率格式</w:t>
      </w:r>
      <w:r w:rsidRPr="00BA0DA6">
        <w:t>×</w:t>
      </w:r>
      <w:r w:rsidRPr="00BA0DA6">
        <w:t>概率水平）方差分析，结果显示概率格式主效应显著，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2,684</m:t>
            </m:r>
          </m:e>
        </m:d>
        <m:r>
          <m:rPr>
            <m:sty m:val="p"/>
          </m:rPr>
          <w:rPr>
            <w:rFonts w:ascii="Cambria Math" w:hAnsi="Cambria Math"/>
          </w:rPr>
          <m:t>=17.36,p&lt;.001,</m:t>
        </m:r>
        <m:sSubSup>
          <m:sSubSupPr>
            <m:ctrlPr>
              <w:rPr>
                <w:rFonts w:ascii="Cambria Math" w:hAnsi="Cambria Math"/>
              </w:rPr>
            </m:ctrlPr>
          </m:sSubSupPr>
          <m:e>
            <m:r>
              <w:rPr>
                <w:rFonts w:ascii="Cambria Math" w:hAnsi="Cambria Math"/>
              </w:rPr>
              <m:t>η</m:t>
            </m:r>
          </m:e>
          <m:sub>
            <m:r>
              <m:rPr>
                <m:sty m:val="p"/>
              </m:rPr>
              <w:rPr>
                <w:rFonts w:ascii="Cambria Math" w:hAnsi="Cambria Math"/>
              </w:rPr>
              <m:t>p</m:t>
            </m:r>
          </m:sub>
          <m:sup>
            <m:r>
              <m:rPr>
                <m:sty m:val="p"/>
              </m:rPr>
              <w:rPr>
                <w:rFonts w:ascii="Cambria Math" w:hAnsi="Cambria Math"/>
              </w:rPr>
              <m:t>2</m:t>
            </m:r>
          </m:sup>
        </m:sSubSup>
        <m:r>
          <m:rPr>
            <m:sty m:val="p"/>
          </m:rPr>
          <w:rPr>
            <w:rFonts w:ascii="Cambria Math" w:hAnsi="Cambria Math"/>
          </w:rPr>
          <m:t>=.048</m:t>
        </m:r>
      </m:oMath>
      <w:r w:rsidRPr="00BA0DA6">
        <w:t>；概率水平主效应显著，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1,684</m:t>
            </m:r>
          </m:e>
        </m:d>
        <m:r>
          <m:rPr>
            <m:sty m:val="p"/>
          </m:rPr>
          <w:rPr>
            <w:rFonts w:ascii="Cambria Math" w:hAnsi="Cambria Math"/>
          </w:rPr>
          <m:t>=192.84,p&lt;.001,</m:t>
        </m:r>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=.220</m:t>
        </m:r>
      </m:oMath>
      <w:r w:rsidRPr="00BA0DA6">
        <w:t>；而情境主效应不显著，</w:t>
      </w:r>
      <m:oMath>
        <m:r>
          <m:rPr>
            <m:sty m:val="p"/>
          </m:rPr>
          <w:rPr>
            <w:rFonts w:ascii="Cambria Math" w:hAnsi="Cambria Math"/>
          </w:rPr>
          <m:t>p = .153</m:t>
        </m:r>
      </m:oMath>
      <w:r w:rsidRPr="00BA0DA6">
        <w:t>。概率格式与概率水平的交互作用达到显著水平，</w:t>
      </w:r>
      <m:oMath>
        <m:r>
          <m:rPr>
            <m:sty m:val="p"/>
          </m:rPr>
          <w:rPr>
            <w:rFonts w:ascii="Cambria Math" w:hAnsi="Cambria Math"/>
          </w:rPr>
          <m:t>F</m:t>
        </m:r>
        <m:d>
          <m:dPr>
            <m:ctrlPr>
              <w:rPr>
                <w:rFonts w:ascii="Cambria Math" w:hAnsi="Cambria Math"/>
              </w:rPr>
            </m:ctrlPr>
          </m:dPr>
          <m:e>
            <m:r>
              <m:rPr>
                <m:sty m:val="p"/>
              </m:rPr>
              <w:rPr>
                <w:rFonts w:ascii="Cambria Math" w:hAnsi="Cambria Math"/>
              </w:rPr>
              <m:t>2,684</m:t>
            </m:r>
          </m:e>
        </m:d>
        <m:r>
          <m:rPr>
            <m:sty m:val="p"/>
          </m:rPr>
          <w:rPr>
            <w:rFonts w:ascii="Cambria Math" w:hAnsi="Cambria Math"/>
          </w:rPr>
          <m:t>=12.78,p&lt;.001,</m:t>
        </m:r>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=.036</m:t>
        </m:r>
      </m:oMath>
      <w:r w:rsidRPr="00BA0DA6">
        <w:t>；其余二因素及三因素交互作用均不显著（</w:t>
      </w:r>
      <m:oMath>
        <m:sSup>
          <m:sSupPr>
            <m:ctrlPr>
              <w:rPr>
                <w:rFonts w:ascii="Cambria Math" w:hAnsi="Cambria Math"/>
              </w:rPr>
            </m:ctrlPr>
          </m:sSupPr>
          <m:e>
            <m:r>
              <m:rPr>
                <m:sty m:val="p"/>
              </m:rPr>
              <w:rPr>
                <w:rFonts w:ascii="Cambria Math" w:hAnsi="Cambria Math"/>
              </w:rPr>
              <m:t>p</m:t>
            </m:r>
          </m:e>
          <m:sup>
            <m:r>
              <m:rPr>
                <m:sty m:val="p"/>
              </m:rPr>
              <w:rPr>
                <w:rFonts w:ascii="Cambria Math" w:hAnsi="Cambria Math"/>
              </w:rPr>
              <m:t>'</m:t>
            </m:r>
          </m:sup>
        </m:sSup>
        <m:r>
          <m:rPr>
            <m:sty m:val="p"/>
          </m:rPr>
          <w:rPr>
            <w:rFonts w:ascii="Cambria Math" w:hAnsi="Cambria Math"/>
          </w:rPr>
          <m:t>s</m:t>
        </m:r>
        <m:r>
          <w:rPr>
            <w:rFonts w:ascii="Cambria Math" w:hAnsi="Cambria Math" w:hint="eastAsia"/>
          </w:rPr>
          <m:t>≥</m:t>
        </m:r>
        <m:r>
          <m:rPr>
            <m:sty m:val="p"/>
          </m:rPr>
          <w:rPr>
            <w:rFonts w:ascii="Cambria Math" w:hAnsi="Cambria Math"/>
          </w:rPr>
          <m:t xml:space="preserve"> .604</m:t>
        </m:r>
      </m:oMath>
      <w:r w:rsidRPr="00BA0DA6">
        <w:t>）。我们在图</w:t>
      </w:r>
      <w:r w:rsidRPr="00BA0DA6">
        <w:t>3</w:t>
      </w:r>
      <w:r w:rsidRPr="00BA0DA6">
        <w:t>及后续事后检验中合并了情境变量数据。与推断建议分析类似，我们分别对两个概率水平进行单因素（概率格式）方差分析：低概率条件下格式效应显著，</w:t>
      </w:r>
      <m:oMath>
        <m:r>
          <m:rPr>
            <m:sty m:val="p"/>
          </m:rPr>
          <w:rPr>
            <w:rFonts w:ascii="Cambria Math" w:hAnsi="Cambria Math"/>
          </w:rPr>
          <m:t>F</m:t>
        </m:r>
        <m:d>
          <m:dPr>
            <m:ctrlPr>
              <w:rPr>
                <w:rFonts w:ascii="Cambria Math" w:hAnsi="Cambria Math"/>
              </w:rPr>
            </m:ctrlPr>
          </m:dPr>
          <m:e>
            <m:r>
              <m:rPr>
                <m:sty m:val="p"/>
              </m:rPr>
              <w:rPr>
                <w:rFonts w:ascii="Cambria Math" w:hAnsi="Cambria Math"/>
              </w:rPr>
              <m:t>2,342</m:t>
            </m:r>
          </m:e>
        </m:d>
        <m:r>
          <m:rPr>
            <m:sty m:val="p"/>
          </m:rPr>
          <w:rPr>
            <w:rFonts w:ascii="Cambria Math" w:hAnsi="Cambria Math"/>
          </w:rPr>
          <m:t>=21.80,p&lt;.001,</m:t>
        </m:r>
        <m:sSubSup>
          <m:sSubSupPr>
            <m:ctrlPr>
              <w:rPr>
                <w:rFonts w:ascii="Cambria Math" w:hAnsi="Cambria Math"/>
              </w:rPr>
            </m:ctrlPr>
          </m:sSubSupPr>
          <m:e>
            <m:r>
              <w:rPr>
                <w:rFonts w:ascii="Cambria Math" w:hAnsi="Cambria Math"/>
              </w:rPr>
              <m:t>η</m:t>
            </m:r>
          </m:e>
          <m:sub>
            <m:r>
              <w:rPr>
                <w:rFonts w:ascii="Cambria Math" w:hAnsi="Cambria Math"/>
              </w:rPr>
              <m:t>p</m:t>
            </m:r>
          </m:sub>
          <m:sup>
            <m:r>
              <m:rPr>
                <m:sty m:val="p"/>
              </m:rPr>
              <w:rPr>
                <w:rFonts w:ascii="Cambria Math" w:hAnsi="Cambria Math"/>
              </w:rPr>
              <m:t>2</m:t>
            </m:r>
          </m:sup>
        </m:sSubSup>
        <m:r>
          <m:rPr>
            <m:sty m:val="p"/>
          </m:rPr>
          <w:rPr>
            <w:rFonts w:ascii="Cambria Math" w:hAnsi="Cambria Math"/>
          </w:rPr>
          <m:t>=.113</m:t>
        </m:r>
      </m:oMath>
      <w:r w:rsidRPr="00BA0DA6">
        <w:t>；高概率条件下则不显著，</w:t>
      </w:r>
      <m:oMath>
        <m:r>
          <m:rPr>
            <m:sty m:val="p"/>
          </m:rPr>
          <w:rPr>
            <w:rFonts w:ascii="Cambria Math" w:hAnsi="Cambria Math"/>
          </w:rPr>
          <m:t>p = .575</m:t>
        </m:r>
      </m:oMath>
      <w:r w:rsidRPr="00BA0DA6">
        <w:t>。低概率条件下的</w:t>
      </w:r>
      <w:r w:rsidRPr="00BA0DA6">
        <w:t>Tukey HSD</w:t>
      </w:r>
      <w:r w:rsidRPr="00BA0DA6">
        <w:t>事后检验表明，文字格式组的信心加权决策（</w:t>
      </w:r>
      <m:oMath>
        <m:r>
          <m:rPr>
            <m:sty m:val="p"/>
          </m:rPr>
          <w:rPr>
            <w:rFonts w:ascii="Cambria Math" w:hAnsi="Cambria Math"/>
          </w:rPr>
          <m:t>M = -3.55, SD = 6.77</m:t>
        </m:r>
      </m:oMath>
      <w:r w:rsidRPr="00BA0DA6">
        <w:t>）显著比机会格式组（</w:t>
      </w:r>
      <m:oMath>
        <m:r>
          <m:rPr>
            <m:sty m:val="p"/>
          </m:rPr>
          <w:rPr>
            <w:rFonts w:ascii="Cambria Math" w:hAnsi="Cambria Math"/>
          </w:rPr>
          <m:t>M = -0.67, SD = 6.57; p = .003</m:t>
        </m:r>
      </m:oMath>
      <w:r w:rsidRPr="00BA0DA6">
        <w:t>）和概率格式组（</w:t>
      </w:r>
      <m:oMath>
        <m:r>
          <m:rPr>
            <m:sty m:val="p"/>
          </m:rPr>
          <w:rPr>
            <w:rFonts w:ascii="Cambria Math" w:hAnsi="Cambria Math"/>
          </w:rPr>
          <m:t>M = 2.09, SD = 6.15; p &lt; .001</m:t>
        </m:r>
      </m:oMath>
      <w:r w:rsidRPr="00BA0DA6">
        <w:t>）更悲观。出人意料的是，机会预测组的决策比概率预测组更悲观，</w:t>
      </w:r>
      <m:oMath>
        <m:r>
          <m:rPr>
            <m:sty m:val="p"/>
          </m:rPr>
          <w:rPr>
            <w:rFonts w:ascii="Cambria Math" w:hAnsi="Cambria Math"/>
          </w:rPr>
          <m:t>p = .004</m:t>
        </m:r>
      </m:oMath>
      <w:r w:rsidRPr="00BA0DA6">
        <w:t>。这些结果共同反驳了</w:t>
      </w:r>
      <w:r w:rsidRPr="00BA0DA6">
        <w:t>"</w:t>
      </w:r>
      <w:r w:rsidRPr="00BA0DA6">
        <w:t>机会</w:t>
      </w:r>
      <w:r w:rsidRPr="00BA0DA6">
        <w:t>"</w:t>
      </w:r>
      <w:r w:rsidRPr="00BA0DA6">
        <w:t>一词导致先前实验中数值条件乐观行为的假设。</w:t>
      </w:r>
    </w:p>
    <w:p w14:paraId="39B951AB" w14:textId="2E58C8F9" w:rsidR="00C7143A" w:rsidRDefault="007F4BAA" w:rsidP="007F4BAA">
      <w:pPr>
        <w:pStyle w:val="2"/>
      </w:pPr>
      <w:r w:rsidRPr="007F4BAA">
        <w:t>一般讨论</w:t>
      </w:r>
    </w:p>
    <w:p w14:paraId="51D094CF" w14:textId="545AA8A6" w:rsidR="007F4BAA" w:rsidRDefault="00654476" w:rsidP="00654476">
      <w:pPr>
        <w:pStyle w:val="A9"/>
        <w:ind w:firstLine="560"/>
      </w:pPr>
      <w:r w:rsidRPr="00654476">
        <w:t>本研究阐明了数字与文字概率在方向性上的系统性差异如何影响接收者对概率预测所推断的建议及其后续决策（或至少是他们认为会做出的决策）。四项实验的结果一致表明，当文字与数字格式均为正向（即高概率条件）时，在推断建议或决策指标上未观察到显著差异。两种情况下参与者对投资均持乐观态度。同样一致的是，我们发现当方向性存在差异时（即低概率条件下仅文字格式明确呈现负向），</w:t>
      </w:r>
      <w:r w:rsidR="00CE386A" w:rsidRPr="00CE386A">
        <w:t>参与者不出所料地在文字条件下比数字条件下推断出更悲观的建议，</w:t>
      </w:r>
      <w:r w:rsidR="00CE386A" w:rsidRPr="00CE386A">
        <w:lastRenderedPageBreak/>
        <w:t>并做出更悲观的选择。在实验</w:t>
      </w:r>
      <w:r w:rsidR="00CE386A" w:rsidRPr="00CE386A">
        <w:t>1</w:t>
      </w:r>
      <w:r w:rsidR="00CE386A" w:rsidRPr="00CE386A">
        <w:t>和</w:t>
      </w:r>
      <w:r w:rsidR="00CE386A" w:rsidRPr="00CE386A">
        <w:t>2</w:t>
      </w:r>
      <w:r w:rsidR="00CE386A" w:rsidRPr="00CE386A">
        <w:t>中，我们证实参与者推断的建议在很大程度上中介了格式对决策的影响。实验</w:t>
      </w:r>
      <w:r w:rsidR="00CE386A" w:rsidRPr="00CE386A">
        <w:t>3</w:t>
      </w:r>
      <w:r w:rsidR="00CE386A" w:rsidRPr="00CE386A">
        <w:t>的结果强化了我们的方向性解释，复现了实验</w:t>
      </w:r>
      <w:r w:rsidR="00CE386A" w:rsidRPr="00CE386A">
        <w:t>2</w:t>
      </w:r>
      <w:r w:rsidR="00CE386A" w:rsidRPr="00CE386A">
        <w:t>中信心加权决策的结果，并表明该效应不仅仅是让参与者解读建议造成的。最后，实验</w:t>
      </w:r>
      <w:r w:rsidR="00CE386A" w:rsidRPr="00CE386A">
        <w:t>4</w:t>
      </w:r>
      <w:r w:rsidR="00CE386A" w:rsidRPr="00CE386A">
        <w:t>的结果表明，方向性解释可推广至组织（相对于个人）决策情境，并适用于新的一组文字概率表达。该实验还证明，数字预测的相对积极方向性并不依赖于将概率描述为</w:t>
      </w:r>
      <w:r w:rsidR="00CE386A" w:rsidRPr="00CE386A">
        <w:t>"</w:t>
      </w:r>
      <w:r w:rsidR="00CE386A" w:rsidRPr="00CE386A">
        <w:t>机会</w:t>
      </w:r>
      <w:r w:rsidR="00CE386A" w:rsidRPr="00CE386A">
        <w:t>"</w:t>
      </w:r>
      <w:r w:rsidR="00CE386A" w:rsidRPr="00CE386A">
        <w:t>。因此，我们的研究结果表明，通过概率格式与概率水平的交互作用，方向性会影响接收者对发送者建议的推断，而这些推断会塑造接收者的决策。</w:t>
      </w:r>
    </w:p>
    <w:p w14:paraId="09E3D336" w14:textId="360298FB" w:rsidR="002929F9" w:rsidRDefault="00E0772E" w:rsidP="00654476">
      <w:pPr>
        <w:pStyle w:val="A9"/>
        <w:ind w:firstLine="560"/>
      </w:pPr>
      <w:r w:rsidRPr="00E0772E">
        <w:t>目前的研究结果与关于量词语用学的心理语言学研究发现一致（</w:t>
      </w:r>
      <w:r w:rsidRPr="00E0772E">
        <w:t>Moxey &amp; Sanford, 1993; Sher &amp; McKenzie, 2006</w:t>
      </w:r>
      <w:r w:rsidRPr="00E0772E">
        <w:t>），并拓展了方向性对人类推理与决策影响的研究（</w:t>
      </w:r>
      <w:r w:rsidRPr="00E0772E">
        <w:t>Brun &amp; Teigen, 1988; Teigen &amp; Brun, 1995, 1999</w:t>
      </w:r>
      <w:r w:rsidRPr="00E0772E">
        <w:t>）。基于这些研究，我们证明概率的方向性</w:t>
      </w:r>
      <w:r w:rsidRPr="00E0772E">
        <w:t>——</w:t>
      </w:r>
      <w:r w:rsidRPr="00E0772E">
        <w:t>如同框架效应（</w:t>
      </w:r>
      <w:r w:rsidRPr="00E0772E">
        <w:t>Honda &amp; Yamagishi, 2017; Jenkins &amp; Harris, 2021; McKenzie &amp; Nelson, 2003; Sher &amp; McKenzie, 2006</w:t>
      </w:r>
      <w:r w:rsidRPr="00E0772E">
        <w:t>）</w:t>
      </w:r>
      <w:r w:rsidRPr="00E0772E">
        <w:t>——</w:t>
      </w:r>
      <w:r w:rsidRPr="00E0772E">
        <w:t>能够传递语用信息。具体而言，方向性可作为理论建构，产生关于概率呈现形式与概率水平对接收者推断发送者隐含建议及后续决策交互影响的新颖可验证预测。我们准确预测到：对文字或数字量词编码的概率信息，反应差异会在概率连续体的低端显现，而在高端不显著。因此，我们的理论能精确定位形式效应可能出现的区域。例如，该理论解释了为何</w:t>
      </w:r>
      <w:r w:rsidRPr="00E0772E">
        <w:t>Jenkins</w:t>
      </w:r>
      <w:r w:rsidRPr="00E0772E">
        <w:t>等人（</w:t>
      </w:r>
      <w:r w:rsidRPr="00E0772E">
        <w:t>2017</w:t>
      </w:r>
      <w:r w:rsidRPr="00E0772E">
        <w:t>）在涉及高概率（即同向性）的可信度评估中未检测到预测的形式效应，却在低概率（即异向性）情境中观测到该效应。</w:t>
      </w:r>
    </w:p>
    <w:p w14:paraId="4B8286A4" w14:textId="0E1E33F1" w:rsidR="00E30DCC" w:rsidRDefault="00E30DCC" w:rsidP="00654476">
      <w:pPr>
        <w:pStyle w:val="A9"/>
        <w:ind w:firstLine="560"/>
      </w:pPr>
      <w:r w:rsidRPr="00E30DCC">
        <w:t>基于</w:t>
      </w:r>
      <w:r w:rsidRPr="00E30DCC">
        <w:t>Teigen</w:t>
      </w:r>
      <w:r w:rsidRPr="00E30DCC">
        <w:t>和</w:t>
      </w:r>
      <w:r w:rsidRPr="00E30DCC">
        <w:t>Brun</w:t>
      </w:r>
      <w:r w:rsidRPr="00E30DCC">
        <w:t>（</w:t>
      </w:r>
      <w:r w:rsidRPr="00E30DCC">
        <w:t>2000</w:t>
      </w:r>
      <w:r w:rsidRPr="00E30DCC">
        <w:t>）的研究，我们假设数字概率往往传</w:t>
      </w:r>
      <w:r w:rsidRPr="00E30DCC">
        <w:lastRenderedPageBreak/>
        <w:t>递正向（或至少是模糊的）方向性，但在当前研究中并未明确检验这一假设。因此，未来研究可以有益地探讨数字概率呈现负向方向性的条件。未来研究还可考察不一致的语义词项（即正向低概率词项与负向高概率词项）。在不一致情况下，方向性理论预测会出现与当前研究观察相反的交互效应：高概率时反应出现分歧，而低概率时反应趋于相似。</w:t>
      </w:r>
    </w:p>
    <w:p w14:paraId="74188B97" w14:textId="31E15597" w:rsidR="008F141B" w:rsidRDefault="002D08FE" w:rsidP="00654476">
      <w:pPr>
        <w:pStyle w:val="A9"/>
        <w:ind w:firstLine="560"/>
      </w:pPr>
      <w:r w:rsidRPr="002D08FE">
        <w:t>实验</w:t>
      </w:r>
      <w:r w:rsidRPr="002D08FE">
        <w:t>2</w:t>
      </w:r>
      <w:r w:rsidRPr="002D08FE">
        <w:t>和</w:t>
      </w:r>
      <w:r w:rsidRPr="002D08FE">
        <w:t>3</w:t>
      </w:r>
      <w:r w:rsidRPr="002D08FE">
        <w:t>的一个有趣发现是：数值点估计组与数值区间估计组参与者的行为模式高度相似。语言概率常被吹捧的优势在于避免过度精确性；相应地，语言概率也常因表述模糊、无法有效传达不确定性而受到诟病（</w:t>
      </w:r>
      <w:r w:rsidRPr="002D08FE">
        <w:t>Dhami &amp; Mandel, 2022; Wallsten</w:t>
      </w:r>
      <w:r w:rsidR="00531A90">
        <w:rPr>
          <w:rFonts w:hint="eastAsia"/>
        </w:rPr>
        <w:t xml:space="preserve"> et al.,</w:t>
      </w:r>
      <w:r w:rsidRPr="002D08FE">
        <w:t xml:space="preserve"> 1993</w:t>
      </w:r>
      <w:r w:rsidRPr="002D08FE">
        <w:t>）。我们的研究表明，专家通过采用数值区间预测既能避免过度精确，又能明确传达不确定性程度</w:t>
      </w:r>
      <w:r w:rsidRPr="002D08FE">
        <w:t>——</w:t>
      </w:r>
      <w:r w:rsidRPr="002D08FE">
        <w:t>这既消解了语言概率的优势，也规避了数值点估计的潜在缺陷。</w:t>
      </w:r>
    </w:p>
    <w:p w14:paraId="13A1C444" w14:textId="364FBBE3" w:rsidR="00322EB7" w:rsidRDefault="00322EB7" w:rsidP="00654476">
      <w:pPr>
        <w:pStyle w:val="A9"/>
        <w:ind w:firstLine="560"/>
      </w:pPr>
      <w:r w:rsidRPr="00322EB7">
        <w:t>本研究的一个潜在局限在于替代性结果可能未被清晰阐明或理解。以专家表述</w:t>
      </w:r>
      <w:r w:rsidRPr="00322EB7">
        <w:t>"</w:t>
      </w:r>
      <w:r w:rsidRPr="00322EB7">
        <w:t>股票大幅上涨概率约为</w:t>
      </w:r>
      <w:r w:rsidRPr="00322EB7">
        <w:t>25%"</w:t>
      </w:r>
      <w:r w:rsidRPr="00322EB7">
        <w:t>为例：参与者是将此解读为</w:t>
      </w:r>
      <w:r w:rsidRPr="00322EB7">
        <w:t>75%</w:t>
      </w:r>
      <w:r w:rsidRPr="00322EB7">
        <w:t>的下跌概率，还是准确涵盖了所有可能性（如下跌、持平或小幅上涨）？我们认为此类模糊性不会从根本上动摇研究结论。即便存在这一局限，它在所有测试的概率水平和表述形式中均等存在。此外，接收者根据隐含建议的准确性来奖惩专家判断的倾向（</w:t>
      </w:r>
      <w:r w:rsidRPr="00322EB7">
        <w:t>Collins &amp; Mandel, 2019</w:t>
      </w:r>
      <w:r w:rsidRPr="00322EB7">
        <w:t>），与</w:t>
      </w:r>
      <w:r w:rsidRPr="00322EB7">
        <w:t>"</w:t>
      </w:r>
      <w:r w:rsidRPr="00322EB7">
        <w:t>结果解释模糊性影响当前发现</w:t>
      </w:r>
      <w:r w:rsidRPr="00322EB7">
        <w:t>"</w:t>
      </w:r>
      <w:r w:rsidRPr="00322EB7">
        <w:t>的观点并不吻合。不过研究表明，相比文字概率，数字概率更易激发对替代结果的想象</w:t>
      </w:r>
      <w:r w:rsidRPr="00322EB7">
        <w:t>——</w:t>
      </w:r>
      <w:r w:rsidRPr="00322EB7">
        <w:t>给定概率</w:t>
      </w:r>
      <w:r w:rsidRPr="00322EB7">
        <w:t>P</w:t>
      </w:r>
      <w:r w:rsidRPr="00322EB7">
        <w:t>时计算</w:t>
      </w:r>
      <w:r w:rsidRPr="00322EB7">
        <w:t>1-P</w:t>
      </w:r>
      <w:r w:rsidRPr="00322EB7">
        <w:t>，比设想</w:t>
      </w:r>
      <w:r w:rsidRPr="00322EB7">
        <w:t>"unlikely"</w:t>
      </w:r>
      <w:r w:rsidRPr="00322EB7">
        <w:t>对应的替代情景更为容易（</w:t>
      </w:r>
      <w:proofErr w:type="spellStart"/>
      <w:r w:rsidRPr="00322EB7">
        <w:t>Welkenhuysen</w:t>
      </w:r>
      <w:proofErr w:type="spellEnd"/>
      <w:r w:rsidR="00AA4DED">
        <w:rPr>
          <w:rFonts w:hint="eastAsia"/>
        </w:rPr>
        <w:t xml:space="preserve"> et al.,</w:t>
      </w:r>
      <w:r w:rsidRPr="00322EB7">
        <w:t>2001</w:t>
      </w:r>
      <w:r w:rsidRPr="00322EB7">
        <w:t>）。因此未来研究可探讨：当所有可能结</w:t>
      </w:r>
      <w:r w:rsidRPr="00322EB7">
        <w:lastRenderedPageBreak/>
        <w:t>果被完整列明时，方向性效应是否会减弱。</w:t>
      </w:r>
    </w:p>
    <w:p w14:paraId="73D30AF8" w14:textId="74A56EDF" w:rsidR="00E32079" w:rsidRDefault="009841B6" w:rsidP="00654476">
      <w:pPr>
        <w:pStyle w:val="A9"/>
        <w:ind w:firstLine="560"/>
      </w:pPr>
      <w:r w:rsidRPr="009841B6">
        <w:t>我们的研究发现对依赖或提供专家判断的组织具有重要启示。在日常生活中，方向性导致的信息泄露可能是有益的</w:t>
      </w:r>
      <w:r w:rsidRPr="009841B6">
        <w:t>——</w:t>
      </w:r>
      <w:r w:rsidRPr="009841B6">
        <w:t>为退休做准备的初级投资者，从口头预测的隐含建议中获得的帮助，可能比精确数值预测的概率更有价值。然而在国家安全情报等领域，分析评估本应保持政策中立性（</w:t>
      </w:r>
      <w:r w:rsidRPr="009841B6">
        <w:t>Kent</w:t>
      </w:r>
      <w:r w:rsidRPr="009841B6">
        <w:t>，</w:t>
      </w:r>
      <w:r w:rsidRPr="009841B6">
        <w:t>1951</w:t>
      </w:r>
      <w:r w:rsidRPr="009841B6">
        <w:t>）和透明度（</w:t>
      </w:r>
      <w:r w:rsidRPr="009841B6">
        <w:t>Dhami</w:t>
      </w:r>
      <w:r w:rsidR="00B46771">
        <w:rPr>
          <w:rFonts w:hint="eastAsia"/>
        </w:rPr>
        <w:t xml:space="preserve"> et al., </w:t>
      </w:r>
      <w:r w:rsidRPr="009841B6">
        <w:t>2015</w:t>
      </w:r>
      <w:r w:rsidRPr="009841B6">
        <w:t>；</w:t>
      </w:r>
      <w:r w:rsidRPr="009841B6">
        <w:t>Irwin &amp; Mandel</w:t>
      </w:r>
      <w:r w:rsidRPr="009841B6">
        <w:t>，</w:t>
      </w:r>
      <w:r w:rsidRPr="009841B6">
        <w:t>2019</w:t>
      </w:r>
      <w:r w:rsidRPr="009841B6">
        <w:t>），沟通失误可能产生严重后果。最坏情况下，信息发送方与接收方都未能察觉言语概率的语用影响，从而导致非理性且前后矛盾的决定。某些情况下，发送方可能刻意选择诱导终端用户形成特定认知或决策的措辞（</w:t>
      </w:r>
      <w:r w:rsidRPr="009841B6">
        <w:t>Mandel</w:t>
      </w:r>
      <w:r w:rsidR="00A521D3">
        <w:rPr>
          <w:rFonts w:hint="eastAsia"/>
        </w:rPr>
        <w:t xml:space="preserve"> et al., </w:t>
      </w:r>
      <w:r w:rsidRPr="009841B6">
        <w:t>2021</w:t>
      </w:r>
      <w:r w:rsidRPr="009841B6">
        <w:t>；</w:t>
      </w:r>
      <w:r w:rsidRPr="009841B6">
        <w:t>Piercey</w:t>
      </w:r>
      <w:r w:rsidRPr="009841B6">
        <w:t>，</w:t>
      </w:r>
      <w:r w:rsidRPr="009841B6">
        <w:t>2009</w:t>
      </w:r>
      <w:r w:rsidRPr="009841B6">
        <w:t>）。另一些情况下，情报机构采用的翻译量表（参见</w:t>
      </w:r>
      <w:r w:rsidRPr="009841B6">
        <w:t>Dhami &amp; Mandel</w:t>
      </w:r>
      <w:r w:rsidRPr="009841B6">
        <w:t>，</w:t>
      </w:r>
      <w:r w:rsidRPr="009841B6">
        <w:t>2021</w:t>
      </w:r>
      <w:r w:rsidRPr="009841B6">
        <w:t>，</w:t>
      </w:r>
      <w:r w:rsidRPr="009841B6">
        <w:t>2022</w:t>
      </w:r>
      <w:r w:rsidRPr="009841B6">
        <w:t>；</w:t>
      </w:r>
      <w:r w:rsidRPr="009841B6">
        <w:t>Mandel &amp; Irwin</w:t>
      </w:r>
      <w:r w:rsidRPr="009841B6">
        <w:t>，</w:t>
      </w:r>
      <w:r w:rsidRPr="009841B6">
        <w:t>2021c</w:t>
      </w:r>
      <w:r w:rsidRPr="009841B6">
        <w:t>的综述）可能限制专家用词，迫使他们使用</w:t>
      </w:r>
      <w:r w:rsidRPr="009841B6">
        <w:t>"</w:t>
      </w:r>
      <w:r w:rsidRPr="009841B6">
        <w:t>不太可能</w:t>
      </w:r>
      <w:r w:rsidRPr="009841B6">
        <w:t>"</w:t>
      </w:r>
      <w:r w:rsidRPr="009841B6">
        <w:t>等负向表述</w:t>
      </w:r>
      <w:r w:rsidRPr="009841B6">
        <w:t>——</w:t>
      </w:r>
      <w:r w:rsidRPr="009841B6">
        <w:t>而实际传达的概率值可能高于基准率，本应适用更乐观的表述方式。</w:t>
      </w:r>
    </w:p>
    <w:p w14:paraId="646127B1" w14:textId="1017F7C9" w:rsidR="00D546CE" w:rsidRDefault="004D381A" w:rsidP="00654476">
      <w:pPr>
        <w:pStyle w:val="A9"/>
        <w:ind w:firstLine="560"/>
      </w:pPr>
      <w:r w:rsidRPr="004D381A">
        <w:t>专家与机构在制定沟通标准时，应审慎考量这些因素。若沟通目标既需提供概率评估又需给予行动指引，将两者解耦或更有利</w:t>
      </w:r>
      <w:r w:rsidRPr="004D381A">
        <w:t>——</w:t>
      </w:r>
      <w:r w:rsidRPr="004D381A">
        <w:t>用数字概率表达评估结果，以文字形式明确建议或指导。该建议得到研究证据支持：相比文字概率，人们认为数字概率更具信息量（</w:t>
      </w:r>
      <w:r w:rsidRPr="004D381A">
        <w:t>Collins &amp; Mandel, 2019; Irwin &amp; Mandel, 2023</w:t>
      </w:r>
      <w:r w:rsidRPr="004D381A">
        <w:t>）。当然，纯数字评估无法独立传达估算依据或决策建议，二者虽常需并存，但在明确沟通至关重要的关键场景中，应避免将其混为一谈。</w:t>
      </w:r>
    </w:p>
    <w:p w14:paraId="521BD822" w14:textId="4179CE8E" w:rsidR="001721C6" w:rsidRDefault="00F34540" w:rsidP="00DA0118">
      <w:pPr>
        <w:pStyle w:val="2"/>
      </w:pPr>
      <w:r w:rsidRPr="00F34540">
        <w:t>披露声明</w:t>
      </w:r>
    </w:p>
    <w:p w14:paraId="3BCD9A20" w14:textId="2815D370" w:rsidR="00DA0118" w:rsidRDefault="00B20778" w:rsidP="00AA53C8">
      <w:pPr>
        <w:pStyle w:val="A9"/>
        <w:ind w:firstLine="560"/>
      </w:pPr>
      <w:r w:rsidRPr="00B20778">
        <w:t>作者未报告存在潜在利益冲突。</w:t>
      </w:r>
    </w:p>
    <w:p w14:paraId="62187AC1" w14:textId="78DA1AF8" w:rsidR="00AA53C8" w:rsidRDefault="00DE4EE9" w:rsidP="006B6E56">
      <w:pPr>
        <w:pStyle w:val="2"/>
      </w:pPr>
      <w:r w:rsidRPr="00DE4EE9">
        <w:lastRenderedPageBreak/>
        <w:t>伦理审批</w:t>
      </w:r>
    </w:p>
    <w:p w14:paraId="274A50B5" w14:textId="06BAC7AA" w:rsidR="006B6E56" w:rsidRDefault="007C4F19" w:rsidP="007C4F19">
      <w:pPr>
        <w:pStyle w:val="A9"/>
        <w:ind w:firstLine="560"/>
      </w:pPr>
      <w:r w:rsidRPr="007C4F19">
        <w:t>所有研究均在加拿大国防研究与发展中心多伦多研究中心人类研究伦理委员会的批准与监督下进行。</w:t>
      </w:r>
    </w:p>
    <w:p w14:paraId="5884E118" w14:textId="158AF40D" w:rsidR="00A33345" w:rsidRDefault="0054053E" w:rsidP="0054053E">
      <w:pPr>
        <w:pStyle w:val="2"/>
      </w:pPr>
      <w:r w:rsidRPr="0054053E">
        <w:t>同意参与</w:t>
      </w:r>
    </w:p>
    <w:p w14:paraId="28244EBD" w14:textId="6B5427EA" w:rsidR="007C4F19" w:rsidRDefault="00A33345" w:rsidP="007C4F19">
      <w:pPr>
        <w:pStyle w:val="A9"/>
        <w:ind w:firstLine="560"/>
      </w:pPr>
      <w:r w:rsidRPr="00A33345">
        <w:t>本研究中的所有个体参与者均已获得知情同意。</w:t>
      </w:r>
    </w:p>
    <w:p w14:paraId="533C76F2" w14:textId="04E39D87" w:rsidR="00A352E8" w:rsidRDefault="0054246F" w:rsidP="0054246F">
      <w:pPr>
        <w:pStyle w:val="2"/>
      </w:pPr>
      <w:r w:rsidRPr="0054246F">
        <w:t>同意发表</w:t>
      </w:r>
    </w:p>
    <w:p w14:paraId="1F33C535" w14:textId="52FACA45" w:rsidR="0054246F" w:rsidRDefault="00EA6351" w:rsidP="00EA6351">
      <w:pPr>
        <w:pStyle w:val="A9"/>
        <w:ind w:firstLine="560"/>
      </w:pPr>
      <w:r w:rsidRPr="00EA6351">
        <w:t>不适用；研究中使用的所有数据均已匿名化。</w:t>
      </w:r>
    </w:p>
    <w:p w14:paraId="5EC8A52D" w14:textId="77181120" w:rsidR="00E40816" w:rsidRDefault="00E4535A" w:rsidP="00E4535A">
      <w:pPr>
        <w:pStyle w:val="2"/>
      </w:pPr>
      <w:r w:rsidRPr="00E4535A">
        <w:t>数据和材料的可用性</w:t>
      </w:r>
    </w:p>
    <w:p w14:paraId="083E950F" w14:textId="6397AA90" w:rsidR="006F17E9" w:rsidRDefault="00604B48" w:rsidP="00604B48">
      <w:pPr>
        <w:pStyle w:val="A9"/>
        <w:ind w:firstLine="560"/>
      </w:pPr>
      <w:r w:rsidRPr="00604B48">
        <w:t>实验材料详见正文及开放科学框架（</w:t>
      </w:r>
      <w:r w:rsidRPr="00604B48">
        <w:t>Open Science Framework</w:t>
      </w:r>
      <w:r w:rsidRPr="00604B48">
        <w:t>）配套存储库（</w:t>
      </w:r>
      <w:r w:rsidRPr="00604B48">
        <w:t>Collins</w:t>
      </w:r>
      <w:r w:rsidR="00985B6D">
        <w:rPr>
          <w:rFonts w:hint="eastAsia"/>
        </w:rPr>
        <w:t xml:space="preserve"> et al., </w:t>
      </w:r>
      <w:r w:rsidRPr="00604B48">
        <w:t>2022</w:t>
      </w:r>
      <w:r w:rsidRPr="00604B48">
        <w:t>；</w:t>
      </w:r>
      <w:r w:rsidRPr="00604B48">
        <w:t>https://osf.io/evwm8/</w:t>
      </w:r>
      <w:r w:rsidRPr="00604B48">
        <w:t>）。研究数据亦可通过该链接获取。</w:t>
      </w:r>
    </w:p>
    <w:p w14:paraId="74A76830" w14:textId="32B19452" w:rsidR="00AD1420" w:rsidRDefault="00FE2271" w:rsidP="00C4391E">
      <w:pPr>
        <w:pStyle w:val="2"/>
      </w:pPr>
      <w:r w:rsidRPr="00FE2271">
        <w:rPr>
          <w:rFonts w:hint="eastAsia"/>
        </w:rPr>
        <w:t>代码可用性</w:t>
      </w:r>
    </w:p>
    <w:p w14:paraId="7A3F08DD" w14:textId="7379D3F1" w:rsidR="00C4391E" w:rsidRDefault="00860971" w:rsidP="00D214F0">
      <w:pPr>
        <w:pStyle w:val="A9"/>
        <w:ind w:firstLine="560"/>
      </w:pPr>
      <w:r w:rsidRPr="00860971">
        <w:t>统计分析代码及配套图表生成程序已发布于开放科学框架协作平台（</w:t>
      </w:r>
      <w:r w:rsidRPr="00860971">
        <w:t>Collins</w:t>
      </w:r>
      <w:r w:rsidR="00357CFA">
        <w:rPr>
          <w:rFonts w:hint="eastAsia"/>
        </w:rPr>
        <w:t xml:space="preserve"> et al.</w:t>
      </w:r>
      <w:r w:rsidR="005C7F3C">
        <w:t>,</w:t>
      </w:r>
      <w:r w:rsidR="00ED2A13">
        <w:t xml:space="preserve"> </w:t>
      </w:r>
      <w:r w:rsidRPr="00860971">
        <w:t>2022</w:t>
      </w:r>
      <w:r w:rsidRPr="00860971">
        <w:t>；</w:t>
      </w:r>
      <w:r w:rsidRPr="00860971">
        <w:t>https://osf.io/evwm8/</w:t>
      </w:r>
      <w:r w:rsidRPr="00860971">
        <w:t>）。</w:t>
      </w:r>
    </w:p>
    <w:p w14:paraId="389C8A32" w14:textId="6E190A93" w:rsidR="008B7EC7" w:rsidRDefault="00457E7F" w:rsidP="007B0C25">
      <w:pPr>
        <w:pStyle w:val="2"/>
      </w:pPr>
      <w:r w:rsidRPr="00457E7F">
        <w:t>作者贡献</w:t>
      </w:r>
    </w:p>
    <w:p w14:paraId="15E13251" w14:textId="246F0497" w:rsidR="007B0C25" w:rsidRDefault="00BA0F16" w:rsidP="00BA0F16">
      <w:pPr>
        <w:pStyle w:val="A9"/>
        <w:ind w:firstLine="560"/>
      </w:pPr>
      <w:r w:rsidRPr="00BA0F16">
        <w:t xml:space="preserve">R. N. Collins </w:t>
      </w:r>
      <w:r w:rsidRPr="00BA0F16">
        <w:t>和</w:t>
      </w:r>
      <w:r w:rsidRPr="00BA0F16">
        <w:t xml:space="preserve"> D. R. Mandel </w:t>
      </w:r>
      <w:r w:rsidRPr="00BA0F16">
        <w:t>提出了研究概念。所有作者共同参与了研究设计。调查实施与数据收集由</w:t>
      </w:r>
      <w:r w:rsidRPr="00BA0F16">
        <w:t xml:space="preserve"> Qualtrics Panels </w:t>
      </w:r>
      <w:r w:rsidRPr="00BA0F16">
        <w:t>完成。</w:t>
      </w:r>
      <w:r w:rsidRPr="00BA0F16">
        <w:t xml:space="preserve">R. N. Collins </w:t>
      </w:r>
      <w:r w:rsidRPr="00BA0F16">
        <w:t>与</w:t>
      </w:r>
      <w:r w:rsidRPr="00BA0F16">
        <w:t xml:space="preserve"> B. A. Macleod </w:t>
      </w:r>
      <w:r w:rsidRPr="00BA0F16">
        <w:t>负责数据分析。</w:t>
      </w:r>
      <w:r w:rsidRPr="00BA0F16">
        <w:t xml:space="preserve">R. N. Collins </w:t>
      </w:r>
      <w:r w:rsidRPr="00BA0F16">
        <w:t>和</w:t>
      </w:r>
      <w:r w:rsidRPr="00BA0F16">
        <w:t xml:space="preserve"> D. R. Mandel </w:t>
      </w:r>
      <w:r w:rsidRPr="00BA0F16">
        <w:t>对分析结果进行解读。</w:t>
      </w:r>
      <w:r w:rsidRPr="00BA0F16">
        <w:t xml:space="preserve">R. N. Collins </w:t>
      </w:r>
      <w:r w:rsidRPr="00BA0F16">
        <w:t>撰写了初稿，</w:t>
      </w:r>
      <w:r w:rsidRPr="00BA0F16">
        <w:t xml:space="preserve">D. R. Mandel </w:t>
      </w:r>
      <w:r w:rsidRPr="00BA0F16">
        <w:t>提供了关键修改与重写。所有作者均审阅并同意最终提交的稿件版本。</w:t>
      </w:r>
    </w:p>
    <w:p w14:paraId="31196ACD" w14:textId="1DC95018" w:rsidR="00957E14" w:rsidRDefault="00310B13" w:rsidP="00310B13">
      <w:pPr>
        <w:pStyle w:val="2"/>
      </w:pPr>
      <w:r w:rsidRPr="00310B13">
        <w:t>其他致谢</w:t>
      </w:r>
    </w:p>
    <w:p w14:paraId="31D79584" w14:textId="26684409" w:rsidR="00310B13" w:rsidRDefault="009B3F9F" w:rsidP="009B3F9F">
      <w:pPr>
        <w:pStyle w:val="A9"/>
        <w:ind w:firstLine="560"/>
      </w:pPr>
      <w:r w:rsidRPr="009B3F9F">
        <w:t>我们感谢</w:t>
      </w:r>
      <w:r w:rsidRPr="009B3F9F">
        <w:t>Daniel Irwin</w:t>
      </w:r>
      <w:r w:rsidRPr="009B3F9F">
        <w:t>在伦理审批和数据收集过程中提供的协助。</w:t>
      </w:r>
    </w:p>
    <w:p w14:paraId="4012436E" w14:textId="3E17BCCB" w:rsidR="004776F2" w:rsidRDefault="00504A6E" w:rsidP="00504A6E">
      <w:pPr>
        <w:pStyle w:val="2"/>
      </w:pPr>
      <w:r w:rsidRPr="00504A6E">
        <w:lastRenderedPageBreak/>
        <w:t>开放实践声明</w:t>
      </w:r>
    </w:p>
    <w:p w14:paraId="09791143" w14:textId="32020B76" w:rsidR="00F22457" w:rsidRDefault="00435E39" w:rsidP="00435E39">
      <w:pPr>
        <w:pStyle w:val="A9"/>
        <w:ind w:firstLine="560"/>
      </w:pPr>
      <w:r w:rsidRPr="00435E39">
        <w:t>本实验报告涉及的所有材料与数据均可通过开放科学框架存储库获取（</w:t>
      </w:r>
      <w:r w:rsidRPr="00435E39">
        <w:t>Collins</w:t>
      </w:r>
      <w:r w:rsidR="00761A2F">
        <w:rPr>
          <w:rFonts w:hint="eastAsia"/>
        </w:rPr>
        <w:t xml:space="preserve"> et al., </w:t>
      </w:r>
      <w:r w:rsidRPr="00435E39">
        <w:t>2022</w:t>
      </w:r>
      <w:r w:rsidRPr="00435E39">
        <w:t>；</w:t>
      </w:r>
      <w:r w:rsidRPr="00435E39">
        <w:t>https://osf.io/evwm8/</w:t>
      </w:r>
      <w:r w:rsidRPr="00435E39">
        <w:t>）。相关实验未进行预注册。</w:t>
      </w:r>
    </w:p>
    <w:p w14:paraId="623E7825" w14:textId="115E834E" w:rsidR="005B2999" w:rsidRDefault="001A5990" w:rsidP="001A5990">
      <w:pPr>
        <w:pStyle w:val="2"/>
      </w:pPr>
      <w:r w:rsidRPr="001A5990">
        <w:t>资金</w:t>
      </w:r>
    </w:p>
    <w:p w14:paraId="75A3E415" w14:textId="503EAD04" w:rsidR="00E30E4C" w:rsidRDefault="00AF54A2" w:rsidP="001F348C">
      <w:pPr>
        <w:pStyle w:val="A9"/>
        <w:ind w:firstLine="560"/>
      </w:pPr>
      <w:r w:rsidRPr="00AF54A2">
        <w:t>本工作由加拿大安全与安保计划项目</w:t>
      </w:r>
      <w:r w:rsidRPr="00AF54A2">
        <w:t>CSSP-2018-TI-2394</w:t>
      </w:r>
      <w:r w:rsidRPr="00AF54A2">
        <w:t>支持。</w:t>
      </w:r>
    </w:p>
    <w:p w14:paraId="1B32D24B" w14:textId="3A2B961E" w:rsidR="00CA1C27" w:rsidRDefault="002F35E6" w:rsidP="002F35E6">
      <w:pPr>
        <w:pStyle w:val="2"/>
      </w:pPr>
      <w:r w:rsidRPr="002F35E6">
        <w:t>ORCID</w:t>
      </w:r>
    </w:p>
    <w:p w14:paraId="13044365" w14:textId="77777777" w:rsidR="006A3076" w:rsidRDefault="006A3076" w:rsidP="006A3076">
      <w:pPr>
        <w:pStyle w:val="A9"/>
        <w:ind w:firstLine="560"/>
      </w:pPr>
      <w:r>
        <w:t>Robert N. Collins http://orcid.org/0000-0002-1714-7215</w:t>
      </w:r>
    </w:p>
    <w:p w14:paraId="33A1E83A" w14:textId="259A3928" w:rsidR="002F35E6" w:rsidRDefault="006A3076" w:rsidP="006A3076">
      <w:pPr>
        <w:pStyle w:val="A9"/>
        <w:ind w:firstLine="560"/>
      </w:pPr>
      <w:r>
        <w:t>David R. Mandel http://orcid.org/0000-0003-1036-2286</w:t>
      </w:r>
    </w:p>
    <w:p w14:paraId="4D20141F" w14:textId="599477AB" w:rsidR="006A3076" w:rsidRDefault="006B02FD" w:rsidP="006B02FD">
      <w:pPr>
        <w:pStyle w:val="2"/>
      </w:pPr>
      <w:r w:rsidRPr="006B02FD">
        <w:t>参考文献</w:t>
      </w:r>
    </w:p>
    <w:p w14:paraId="176BC222" w14:textId="116587FC" w:rsidR="004B441E" w:rsidRDefault="0032317A" w:rsidP="00A44554">
      <w:pPr>
        <w:pStyle w:val="A9"/>
        <w:wordWrap w:val="0"/>
        <w:ind w:firstLineChars="0" w:firstLine="0"/>
      </w:pPr>
      <w:r w:rsidRPr="0032317A">
        <w:rPr>
          <w:noProof/>
        </w:rPr>
        <w:drawing>
          <wp:inline distT="0" distB="0" distL="0" distR="0" wp14:anchorId="7F1E8BAF" wp14:editId="58FEC3B1">
            <wp:extent cx="5270500" cy="2679700"/>
            <wp:effectExtent l="0" t="0" r="6350" b="6350"/>
            <wp:docPr id="636182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2087" name=""/>
                    <pic:cNvPicPr/>
                  </pic:nvPicPr>
                  <pic:blipFill>
                    <a:blip r:embed="rId17"/>
                    <a:stretch>
                      <a:fillRect/>
                    </a:stretch>
                  </pic:blipFill>
                  <pic:spPr>
                    <a:xfrm>
                      <a:off x="0" y="0"/>
                      <a:ext cx="5270500" cy="2679700"/>
                    </a:xfrm>
                    <a:prstGeom prst="rect">
                      <a:avLst/>
                    </a:prstGeom>
                  </pic:spPr>
                </pic:pic>
              </a:graphicData>
            </a:graphic>
          </wp:inline>
        </w:drawing>
      </w:r>
    </w:p>
    <w:p w14:paraId="3199B0E6" w14:textId="77777777" w:rsidR="00CA5593" w:rsidRDefault="00CA5593" w:rsidP="00A44554">
      <w:pPr>
        <w:pStyle w:val="A9"/>
        <w:wordWrap w:val="0"/>
        <w:ind w:firstLineChars="0" w:firstLine="0"/>
      </w:pPr>
    </w:p>
    <w:p w14:paraId="568EF7B4" w14:textId="50D8A842" w:rsidR="00767721" w:rsidRDefault="0049746F" w:rsidP="00A44554">
      <w:pPr>
        <w:pStyle w:val="A9"/>
        <w:wordWrap w:val="0"/>
        <w:ind w:firstLineChars="0" w:firstLine="0"/>
      </w:pPr>
      <w:r w:rsidRPr="0049746F">
        <w:rPr>
          <w:noProof/>
        </w:rPr>
        <w:lastRenderedPageBreak/>
        <w:drawing>
          <wp:inline distT="0" distB="0" distL="0" distR="0" wp14:anchorId="22BBDDCB" wp14:editId="4745F0FE">
            <wp:extent cx="5270500" cy="8549640"/>
            <wp:effectExtent l="0" t="0" r="6350" b="3810"/>
            <wp:docPr id="45612214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2141" name="图片 1" descr="文本, 信件&#10;&#10;AI 生成的内容可能不正确。"/>
                    <pic:cNvPicPr/>
                  </pic:nvPicPr>
                  <pic:blipFill>
                    <a:blip r:embed="rId18"/>
                    <a:stretch>
                      <a:fillRect/>
                    </a:stretch>
                  </pic:blipFill>
                  <pic:spPr>
                    <a:xfrm>
                      <a:off x="0" y="0"/>
                      <a:ext cx="5270500" cy="8549640"/>
                    </a:xfrm>
                    <a:prstGeom prst="rect">
                      <a:avLst/>
                    </a:prstGeom>
                  </pic:spPr>
                </pic:pic>
              </a:graphicData>
            </a:graphic>
          </wp:inline>
        </w:drawing>
      </w:r>
    </w:p>
    <w:p w14:paraId="48FDC7F0" w14:textId="38DFCA83" w:rsidR="0086783C" w:rsidRDefault="00DD47A7" w:rsidP="00A44554">
      <w:pPr>
        <w:pStyle w:val="A9"/>
        <w:wordWrap w:val="0"/>
        <w:ind w:firstLineChars="0" w:firstLine="0"/>
      </w:pPr>
      <w:r w:rsidRPr="00DD47A7">
        <w:rPr>
          <w:noProof/>
        </w:rPr>
        <w:lastRenderedPageBreak/>
        <w:drawing>
          <wp:inline distT="0" distB="0" distL="0" distR="0" wp14:anchorId="7C68C6B9" wp14:editId="50CE9A12">
            <wp:extent cx="5270500" cy="8633460"/>
            <wp:effectExtent l="0" t="0" r="6350" b="0"/>
            <wp:docPr id="94757101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1017" name="图片 1" descr="文本&#10;&#10;AI 生成的内容可能不正确。"/>
                    <pic:cNvPicPr/>
                  </pic:nvPicPr>
                  <pic:blipFill>
                    <a:blip r:embed="rId19"/>
                    <a:stretch>
                      <a:fillRect/>
                    </a:stretch>
                  </pic:blipFill>
                  <pic:spPr>
                    <a:xfrm>
                      <a:off x="0" y="0"/>
                      <a:ext cx="5270500" cy="8633460"/>
                    </a:xfrm>
                    <a:prstGeom prst="rect">
                      <a:avLst/>
                    </a:prstGeom>
                  </pic:spPr>
                </pic:pic>
              </a:graphicData>
            </a:graphic>
          </wp:inline>
        </w:drawing>
      </w:r>
    </w:p>
    <w:p w14:paraId="1F9473DA" w14:textId="77777777" w:rsidR="007307E2" w:rsidRDefault="007307E2" w:rsidP="00A44554">
      <w:pPr>
        <w:pStyle w:val="A9"/>
        <w:wordWrap w:val="0"/>
        <w:ind w:firstLineChars="0" w:firstLine="0"/>
      </w:pPr>
    </w:p>
    <w:p w14:paraId="68D71FF9" w14:textId="36F02361" w:rsidR="007307E2" w:rsidRDefault="00DC08A1" w:rsidP="00A44554">
      <w:pPr>
        <w:pStyle w:val="A9"/>
        <w:wordWrap w:val="0"/>
        <w:ind w:firstLineChars="0" w:firstLine="0"/>
      </w:pPr>
      <w:r w:rsidRPr="00DC08A1">
        <w:rPr>
          <w:noProof/>
        </w:rPr>
        <w:lastRenderedPageBreak/>
        <w:drawing>
          <wp:inline distT="0" distB="0" distL="0" distR="0" wp14:anchorId="358A1D13" wp14:editId="0A8ABE9B">
            <wp:extent cx="5270500" cy="8641080"/>
            <wp:effectExtent l="0" t="0" r="6350" b="7620"/>
            <wp:docPr id="10114476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7685" name="图片 1" descr="文本, 信件&#10;&#10;AI 生成的内容可能不正确。"/>
                    <pic:cNvPicPr/>
                  </pic:nvPicPr>
                  <pic:blipFill>
                    <a:blip r:embed="rId20"/>
                    <a:stretch>
                      <a:fillRect/>
                    </a:stretch>
                  </pic:blipFill>
                  <pic:spPr>
                    <a:xfrm>
                      <a:off x="0" y="0"/>
                      <a:ext cx="5270500" cy="8641080"/>
                    </a:xfrm>
                    <a:prstGeom prst="rect">
                      <a:avLst/>
                    </a:prstGeom>
                  </pic:spPr>
                </pic:pic>
              </a:graphicData>
            </a:graphic>
          </wp:inline>
        </w:drawing>
      </w:r>
    </w:p>
    <w:p w14:paraId="431CBD62" w14:textId="01E7D698" w:rsidR="00451D8C" w:rsidRPr="006A3076" w:rsidRDefault="00282269" w:rsidP="00A44554">
      <w:pPr>
        <w:pStyle w:val="A9"/>
        <w:wordWrap w:val="0"/>
        <w:ind w:firstLineChars="0" w:firstLine="0"/>
      </w:pPr>
      <w:r w:rsidRPr="00282269">
        <w:rPr>
          <w:noProof/>
        </w:rPr>
        <w:lastRenderedPageBreak/>
        <w:drawing>
          <wp:inline distT="0" distB="0" distL="0" distR="0" wp14:anchorId="3620443C" wp14:editId="324D0CE3">
            <wp:extent cx="5270500" cy="2961005"/>
            <wp:effectExtent l="0" t="0" r="6350" b="0"/>
            <wp:docPr id="172348457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4572" name="图片 1" descr="文本&#10;&#10;AI 生成的内容可能不正确。"/>
                    <pic:cNvPicPr/>
                  </pic:nvPicPr>
                  <pic:blipFill>
                    <a:blip r:embed="rId21"/>
                    <a:stretch>
                      <a:fillRect/>
                    </a:stretch>
                  </pic:blipFill>
                  <pic:spPr>
                    <a:xfrm>
                      <a:off x="0" y="0"/>
                      <a:ext cx="5270500" cy="2961005"/>
                    </a:xfrm>
                    <a:prstGeom prst="rect">
                      <a:avLst/>
                    </a:prstGeom>
                  </pic:spPr>
                </pic:pic>
              </a:graphicData>
            </a:graphic>
          </wp:inline>
        </w:drawing>
      </w:r>
    </w:p>
    <w:sectPr w:rsidR="00451D8C" w:rsidRPr="006A3076" w:rsidSect="002B5154">
      <w:pgSz w:w="11906" w:h="16838"/>
      <w:pgMar w:top="1440" w:right="1803" w:bottom="851" w:left="1803"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C2FA" w14:textId="77777777" w:rsidR="006F3A8F" w:rsidRDefault="006F3A8F" w:rsidP="00FE2012">
      <w:r>
        <w:separator/>
      </w:r>
    </w:p>
  </w:endnote>
  <w:endnote w:type="continuationSeparator" w:id="0">
    <w:p w14:paraId="52A1F73C" w14:textId="77777777" w:rsidR="006F3A8F" w:rsidRDefault="006F3A8F" w:rsidP="00FE2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710FD" w14:textId="77777777" w:rsidR="006F3A8F" w:rsidRDefault="006F3A8F" w:rsidP="00FE2012">
      <w:r>
        <w:separator/>
      </w:r>
    </w:p>
  </w:footnote>
  <w:footnote w:type="continuationSeparator" w:id="0">
    <w:p w14:paraId="707A515B" w14:textId="77777777" w:rsidR="006F3A8F" w:rsidRDefault="006F3A8F" w:rsidP="00FE2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BFFABE"/>
    <w:multiLevelType w:val="singleLevel"/>
    <w:tmpl w:val="C0BFFABE"/>
    <w:lvl w:ilvl="0">
      <w:start w:val="1"/>
      <w:numFmt w:val="decimal"/>
      <w:suff w:val="space"/>
      <w:lvlText w:val="%1."/>
      <w:lvlJc w:val="left"/>
    </w:lvl>
  </w:abstractNum>
  <w:abstractNum w:abstractNumId="1" w15:restartNumberingAfterBreak="0">
    <w:nsid w:val="1A0C7781"/>
    <w:multiLevelType w:val="hybridMultilevel"/>
    <w:tmpl w:val="467C93B4"/>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 w15:restartNumberingAfterBreak="0">
    <w:nsid w:val="71830F48"/>
    <w:multiLevelType w:val="hybridMultilevel"/>
    <w:tmpl w:val="E69C791E"/>
    <w:lvl w:ilvl="0" w:tplc="FB127CB0">
      <w:start w:val="1"/>
      <w:numFmt w:val="decimal"/>
      <w:lvlText w:val="[%1]"/>
      <w:lvlJc w:val="left"/>
      <w:pPr>
        <w:ind w:left="920" w:hanging="440"/>
      </w:pPr>
      <w:rPr>
        <w:rFonts w:hint="eastAsia"/>
      </w:rPr>
    </w:lvl>
    <w:lvl w:ilvl="1" w:tplc="F66AF860" w:tentative="1">
      <w:start w:val="1"/>
      <w:numFmt w:val="lowerLetter"/>
      <w:lvlText w:val="%2)"/>
      <w:lvlJc w:val="left"/>
      <w:pPr>
        <w:ind w:left="1360" w:hanging="440"/>
      </w:pPr>
    </w:lvl>
    <w:lvl w:ilvl="2" w:tplc="1FC6489C" w:tentative="1">
      <w:start w:val="1"/>
      <w:numFmt w:val="lowerRoman"/>
      <w:lvlText w:val="%3."/>
      <w:lvlJc w:val="right"/>
      <w:pPr>
        <w:ind w:left="1800" w:hanging="440"/>
      </w:pPr>
    </w:lvl>
    <w:lvl w:ilvl="3" w:tplc="F81617F8" w:tentative="1">
      <w:start w:val="1"/>
      <w:numFmt w:val="decimal"/>
      <w:lvlText w:val="%4."/>
      <w:lvlJc w:val="left"/>
      <w:pPr>
        <w:ind w:left="2240" w:hanging="440"/>
      </w:pPr>
    </w:lvl>
    <w:lvl w:ilvl="4" w:tplc="08424696" w:tentative="1">
      <w:start w:val="1"/>
      <w:numFmt w:val="lowerLetter"/>
      <w:lvlText w:val="%5)"/>
      <w:lvlJc w:val="left"/>
      <w:pPr>
        <w:ind w:left="2680" w:hanging="440"/>
      </w:pPr>
    </w:lvl>
    <w:lvl w:ilvl="5" w:tplc="4CEC64FA" w:tentative="1">
      <w:start w:val="1"/>
      <w:numFmt w:val="lowerRoman"/>
      <w:lvlText w:val="%6."/>
      <w:lvlJc w:val="right"/>
      <w:pPr>
        <w:ind w:left="3120" w:hanging="440"/>
      </w:pPr>
    </w:lvl>
    <w:lvl w:ilvl="6" w:tplc="3B9EAE58" w:tentative="1">
      <w:start w:val="1"/>
      <w:numFmt w:val="decimal"/>
      <w:lvlText w:val="%7."/>
      <w:lvlJc w:val="left"/>
      <w:pPr>
        <w:ind w:left="3560" w:hanging="440"/>
      </w:pPr>
    </w:lvl>
    <w:lvl w:ilvl="7" w:tplc="07022368" w:tentative="1">
      <w:start w:val="1"/>
      <w:numFmt w:val="lowerLetter"/>
      <w:lvlText w:val="%8)"/>
      <w:lvlJc w:val="left"/>
      <w:pPr>
        <w:ind w:left="4000" w:hanging="440"/>
      </w:pPr>
    </w:lvl>
    <w:lvl w:ilvl="8" w:tplc="B8DAF88E" w:tentative="1">
      <w:start w:val="1"/>
      <w:numFmt w:val="lowerRoman"/>
      <w:lvlText w:val="%9."/>
      <w:lvlJc w:val="right"/>
      <w:pPr>
        <w:ind w:left="4440" w:hanging="440"/>
      </w:pPr>
    </w:lvl>
  </w:abstractNum>
  <w:num w:numId="1" w16cid:durableId="1879589146">
    <w:abstractNumId w:val="0"/>
  </w:num>
  <w:num w:numId="2" w16cid:durableId="210963231">
    <w:abstractNumId w:val="2"/>
  </w:num>
  <w:num w:numId="3" w16cid:durableId="1293363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attachedTemplate r:id="rId1"/>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UzMmJjYjIwOGQ5OWRjYWQyZGUyMzI1M2YzM2NlMWUifQ=="/>
  </w:docVars>
  <w:rsids>
    <w:rsidRoot w:val="71251089"/>
    <w:rsid w:val="00001A46"/>
    <w:rsid w:val="0000206E"/>
    <w:rsid w:val="00003ED0"/>
    <w:rsid w:val="00006BD2"/>
    <w:rsid w:val="000105E0"/>
    <w:rsid w:val="00010A5C"/>
    <w:rsid w:val="000124FD"/>
    <w:rsid w:val="000140F1"/>
    <w:rsid w:val="000214EA"/>
    <w:rsid w:val="000231AF"/>
    <w:rsid w:val="0003035F"/>
    <w:rsid w:val="00034D79"/>
    <w:rsid w:val="0003677E"/>
    <w:rsid w:val="00041F52"/>
    <w:rsid w:val="00042213"/>
    <w:rsid w:val="00047494"/>
    <w:rsid w:val="00047F26"/>
    <w:rsid w:val="00070F9D"/>
    <w:rsid w:val="000766AE"/>
    <w:rsid w:val="0008116F"/>
    <w:rsid w:val="00087FA1"/>
    <w:rsid w:val="00092954"/>
    <w:rsid w:val="000A18B6"/>
    <w:rsid w:val="000A2626"/>
    <w:rsid w:val="000A3336"/>
    <w:rsid w:val="000A42AD"/>
    <w:rsid w:val="000A4B8F"/>
    <w:rsid w:val="000B504E"/>
    <w:rsid w:val="000C1ECF"/>
    <w:rsid w:val="000C4108"/>
    <w:rsid w:val="000D073E"/>
    <w:rsid w:val="000D264F"/>
    <w:rsid w:val="000D57D9"/>
    <w:rsid w:val="000D63C3"/>
    <w:rsid w:val="000D7E56"/>
    <w:rsid w:val="000E1926"/>
    <w:rsid w:val="000E2C93"/>
    <w:rsid w:val="000E54E2"/>
    <w:rsid w:val="000E598A"/>
    <w:rsid w:val="000E698C"/>
    <w:rsid w:val="000E6FA9"/>
    <w:rsid w:val="000F1484"/>
    <w:rsid w:val="000F2744"/>
    <w:rsid w:val="00100482"/>
    <w:rsid w:val="00107EFD"/>
    <w:rsid w:val="001145D7"/>
    <w:rsid w:val="00115332"/>
    <w:rsid w:val="00132365"/>
    <w:rsid w:val="001327F6"/>
    <w:rsid w:val="00136BC4"/>
    <w:rsid w:val="001410CB"/>
    <w:rsid w:val="00146017"/>
    <w:rsid w:val="00147C60"/>
    <w:rsid w:val="001532FF"/>
    <w:rsid w:val="00155087"/>
    <w:rsid w:val="0015637A"/>
    <w:rsid w:val="001578D5"/>
    <w:rsid w:val="00165780"/>
    <w:rsid w:val="00166B7A"/>
    <w:rsid w:val="001678E8"/>
    <w:rsid w:val="00170F6A"/>
    <w:rsid w:val="001721C6"/>
    <w:rsid w:val="00172A11"/>
    <w:rsid w:val="00173F6A"/>
    <w:rsid w:val="001746F9"/>
    <w:rsid w:val="00174AAF"/>
    <w:rsid w:val="001768AF"/>
    <w:rsid w:val="00185643"/>
    <w:rsid w:val="00186F03"/>
    <w:rsid w:val="001912ED"/>
    <w:rsid w:val="00197D63"/>
    <w:rsid w:val="001A1B0D"/>
    <w:rsid w:val="001A5990"/>
    <w:rsid w:val="001A6F2D"/>
    <w:rsid w:val="001B07A7"/>
    <w:rsid w:val="001C360C"/>
    <w:rsid w:val="001C67E3"/>
    <w:rsid w:val="001D19E0"/>
    <w:rsid w:val="001D6F74"/>
    <w:rsid w:val="001E3165"/>
    <w:rsid w:val="001F3003"/>
    <w:rsid w:val="001F3174"/>
    <w:rsid w:val="001F348C"/>
    <w:rsid w:val="001F53F7"/>
    <w:rsid w:val="001F6936"/>
    <w:rsid w:val="002024F6"/>
    <w:rsid w:val="002148AA"/>
    <w:rsid w:val="00217988"/>
    <w:rsid w:val="00222F23"/>
    <w:rsid w:val="00226298"/>
    <w:rsid w:val="00235458"/>
    <w:rsid w:val="00236146"/>
    <w:rsid w:val="0023797A"/>
    <w:rsid w:val="002431C2"/>
    <w:rsid w:val="00243AAB"/>
    <w:rsid w:val="0024413D"/>
    <w:rsid w:val="00252112"/>
    <w:rsid w:val="0025497E"/>
    <w:rsid w:val="00254F05"/>
    <w:rsid w:val="00264E14"/>
    <w:rsid w:val="002650D0"/>
    <w:rsid w:val="00266FD8"/>
    <w:rsid w:val="002707B7"/>
    <w:rsid w:val="00272A44"/>
    <w:rsid w:val="002804C6"/>
    <w:rsid w:val="00281C0C"/>
    <w:rsid w:val="00282066"/>
    <w:rsid w:val="00282269"/>
    <w:rsid w:val="00284D70"/>
    <w:rsid w:val="00285CEF"/>
    <w:rsid w:val="002929F9"/>
    <w:rsid w:val="002973C9"/>
    <w:rsid w:val="002A67AA"/>
    <w:rsid w:val="002B1511"/>
    <w:rsid w:val="002B5154"/>
    <w:rsid w:val="002B73FF"/>
    <w:rsid w:val="002C3FEF"/>
    <w:rsid w:val="002D08FE"/>
    <w:rsid w:val="002D339E"/>
    <w:rsid w:val="002D58B6"/>
    <w:rsid w:val="002E30E8"/>
    <w:rsid w:val="002E385C"/>
    <w:rsid w:val="002E3CD6"/>
    <w:rsid w:val="002F35E6"/>
    <w:rsid w:val="002F461B"/>
    <w:rsid w:val="0030643A"/>
    <w:rsid w:val="00310B13"/>
    <w:rsid w:val="00317A97"/>
    <w:rsid w:val="00322EB7"/>
    <w:rsid w:val="0032317A"/>
    <w:rsid w:val="003338F2"/>
    <w:rsid w:val="00334B8E"/>
    <w:rsid w:val="00334D20"/>
    <w:rsid w:val="003365CD"/>
    <w:rsid w:val="003416AD"/>
    <w:rsid w:val="00342184"/>
    <w:rsid w:val="00353346"/>
    <w:rsid w:val="003547F1"/>
    <w:rsid w:val="00354E5E"/>
    <w:rsid w:val="00355FAE"/>
    <w:rsid w:val="00357CFA"/>
    <w:rsid w:val="00363FAD"/>
    <w:rsid w:val="003668F8"/>
    <w:rsid w:val="0037058B"/>
    <w:rsid w:val="003723D2"/>
    <w:rsid w:val="003725E1"/>
    <w:rsid w:val="003735F5"/>
    <w:rsid w:val="003755E2"/>
    <w:rsid w:val="00377C61"/>
    <w:rsid w:val="00383560"/>
    <w:rsid w:val="00387AA9"/>
    <w:rsid w:val="00392FFE"/>
    <w:rsid w:val="0039350F"/>
    <w:rsid w:val="00396B6C"/>
    <w:rsid w:val="003A0A55"/>
    <w:rsid w:val="003A1340"/>
    <w:rsid w:val="003A5119"/>
    <w:rsid w:val="003A6754"/>
    <w:rsid w:val="003A68DB"/>
    <w:rsid w:val="003A6B80"/>
    <w:rsid w:val="003A71FB"/>
    <w:rsid w:val="003B1F30"/>
    <w:rsid w:val="003B3FF2"/>
    <w:rsid w:val="003B5BB3"/>
    <w:rsid w:val="003B72B6"/>
    <w:rsid w:val="003C0274"/>
    <w:rsid w:val="003C488E"/>
    <w:rsid w:val="003C70BD"/>
    <w:rsid w:val="003C7C35"/>
    <w:rsid w:val="003D10D1"/>
    <w:rsid w:val="003D25F8"/>
    <w:rsid w:val="003D3277"/>
    <w:rsid w:val="003D350F"/>
    <w:rsid w:val="003D6C04"/>
    <w:rsid w:val="003E0983"/>
    <w:rsid w:val="003E6FCE"/>
    <w:rsid w:val="003F1A73"/>
    <w:rsid w:val="003F1B57"/>
    <w:rsid w:val="003F265D"/>
    <w:rsid w:val="003F3F8B"/>
    <w:rsid w:val="003F5C9C"/>
    <w:rsid w:val="003F6662"/>
    <w:rsid w:val="00400091"/>
    <w:rsid w:val="00400692"/>
    <w:rsid w:val="00401E25"/>
    <w:rsid w:val="00402408"/>
    <w:rsid w:val="00410BAE"/>
    <w:rsid w:val="00420508"/>
    <w:rsid w:val="00427D8B"/>
    <w:rsid w:val="0043535A"/>
    <w:rsid w:val="00435E39"/>
    <w:rsid w:val="00437EA3"/>
    <w:rsid w:val="00440BFD"/>
    <w:rsid w:val="00447EDD"/>
    <w:rsid w:val="00451D8C"/>
    <w:rsid w:val="00454D80"/>
    <w:rsid w:val="00455EAC"/>
    <w:rsid w:val="004565F8"/>
    <w:rsid w:val="004567DB"/>
    <w:rsid w:val="00456DEE"/>
    <w:rsid w:val="00457B10"/>
    <w:rsid w:val="00457D3D"/>
    <w:rsid w:val="00457E7F"/>
    <w:rsid w:val="00461959"/>
    <w:rsid w:val="004633AF"/>
    <w:rsid w:val="0046376C"/>
    <w:rsid w:val="00474BB8"/>
    <w:rsid w:val="004776F2"/>
    <w:rsid w:val="00484A48"/>
    <w:rsid w:val="00492062"/>
    <w:rsid w:val="0049531D"/>
    <w:rsid w:val="0049746F"/>
    <w:rsid w:val="004A2EC3"/>
    <w:rsid w:val="004B1466"/>
    <w:rsid w:val="004B39BF"/>
    <w:rsid w:val="004B441E"/>
    <w:rsid w:val="004B6C94"/>
    <w:rsid w:val="004B7483"/>
    <w:rsid w:val="004C47A2"/>
    <w:rsid w:val="004C47D8"/>
    <w:rsid w:val="004C543B"/>
    <w:rsid w:val="004C6B8E"/>
    <w:rsid w:val="004D12D9"/>
    <w:rsid w:val="004D381A"/>
    <w:rsid w:val="004E28AF"/>
    <w:rsid w:val="004E4E16"/>
    <w:rsid w:val="004E629D"/>
    <w:rsid w:val="004E64C3"/>
    <w:rsid w:val="004F34C5"/>
    <w:rsid w:val="004F35C1"/>
    <w:rsid w:val="004F3865"/>
    <w:rsid w:val="004F66D5"/>
    <w:rsid w:val="00502774"/>
    <w:rsid w:val="00504A6E"/>
    <w:rsid w:val="00512DDC"/>
    <w:rsid w:val="00512E67"/>
    <w:rsid w:val="00513FE6"/>
    <w:rsid w:val="0052465A"/>
    <w:rsid w:val="00525011"/>
    <w:rsid w:val="00531A90"/>
    <w:rsid w:val="005355B6"/>
    <w:rsid w:val="0054053E"/>
    <w:rsid w:val="0054246F"/>
    <w:rsid w:val="00542C76"/>
    <w:rsid w:val="005438C2"/>
    <w:rsid w:val="00551622"/>
    <w:rsid w:val="005532E3"/>
    <w:rsid w:val="00553712"/>
    <w:rsid w:val="00560DC9"/>
    <w:rsid w:val="00563721"/>
    <w:rsid w:val="00566230"/>
    <w:rsid w:val="00570CB4"/>
    <w:rsid w:val="005715EF"/>
    <w:rsid w:val="00574782"/>
    <w:rsid w:val="00593243"/>
    <w:rsid w:val="005970FA"/>
    <w:rsid w:val="005A16CA"/>
    <w:rsid w:val="005A1E05"/>
    <w:rsid w:val="005A538E"/>
    <w:rsid w:val="005A774E"/>
    <w:rsid w:val="005B2999"/>
    <w:rsid w:val="005B2C8E"/>
    <w:rsid w:val="005B46D9"/>
    <w:rsid w:val="005B5C6A"/>
    <w:rsid w:val="005B702C"/>
    <w:rsid w:val="005B7E57"/>
    <w:rsid w:val="005C6905"/>
    <w:rsid w:val="005C7F3C"/>
    <w:rsid w:val="005D06B6"/>
    <w:rsid w:val="005D665E"/>
    <w:rsid w:val="005E1EE0"/>
    <w:rsid w:val="005E34B9"/>
    <w:rsid w:val="005E6BED"/>
    <w:rsid w:val="005E7C80"/>
    <w:rsid w:val="005F2A39"/>
    <w:rsid w:val="005F3A8F"/>
    <w:rsid w:val="005F7A41"/>
    <w:rsid w:val="00604B48"/>
    <w:rsid w:val="00610C3A"/>
    <w:rsid w:val="006111B5"/>
    <w:rsid w:val="00614CDC"/>
    <w:rsid w:val="00615493"/>
    <w:rsid w:val="006173C5"/>
    <w:rsid w:val="00621FDF"/>
    <w:rsid w:val="00623C62"/>
    <w:rsid w:val="00623DB6"/>
    <w:rsid w:val="006345E0"/>
    <w:rsid w:val="00636036"/>
    <w:rsid w:val="00641596"/>
    <w:rsid w:val="00642DE3"/>
    <w:rsid w:val="006430B6"/>
    <w:rsid w:val="00644D28"/>
    <w:rsid w:val="00650D86"/>
    <w:rsid w:val="0065100F"/>
    <w:rsid w:val="00653606"/>
    <w:rsid w:val="00653A3F"/>
    <w:rsid w:val="00653BB9"/>
    <w:rsid w:val="00654476"/>
    <w:rsid w:val="00655B8B"/>
    <w:rsid w:val="00661237"/>
    <w:rsid w:val="00677442"/>
    <w:rsid w:val="00677942"/>
    <w:rsid w:val="0068501E"/>
    <w:rsid w:val="00694826"/>
    <w:rsid w:val="0069597F"/>
    <w:rsid w:val="006969BB"/>
    <w:rsid w:val="006A0AD5"/>
    <w:rsid w:val="006A173C"/>
    <w:rsid w:val="006A3076"/>
    <w:rsid w:val="006A4813"/>
    <w:rsid w:val="006A6A02"/>
    <w:rsid w:val="006B02FD"/>
    <w:rsid w:val="006B1BBE"/>
    <w:rsid w:val="006B63C8"/>
    <w:rsid w:val="006B6E56"/>
    <w:rsid w:val="006C4786"/>
    <w:rsid w:val="006C4E39"/>
    <w:rsid w:val="006D3411"/>
    <w:rsid w:val="006D631D"/>
    <w:rsid w:val="006D76FD"/>
    <w:rsid w:val="006F0AE9"/>
    <w:rsid w:val="006F17E9"/>
    <w:rsid w:val="006F37D7"/>
    <w:rsid w:val="006F3A8F"/>
    <w:rsid w:val="006F4D68"/>
    <w:rsid w:val="00704856"/>
    <w:rsid w:val="00706F3D"/>
    <w:rsid w:val="007129B1"/>
    <w:rsid w:val="007142A4"/>
    <w:rsid w:val="007172B8"/>
    <w:rsid w:val="00720F70"/>
    <w:rsid w:val="00723031"/>
    <w:rsid w:val="00725820"/>
    <w:rsid w:val="007302FB"/>
    <w:rsid w:val="00730570"/>
    <w:rsid w:val="007307E2"/>
    <w:rsid w:val="00730C1E"/>
    <w:rsid w:val="007313C4"/>
    <w:rsid w:val="007344FF"/>
    <w:rsid w:val="007361E1"/>
    <w:rsid w:val="00737D58"/>
    <w:rsid w:val="00742848"/>
    <w:rsid w:val="00744231"/>
    <w:rsid w:val="0074745F"/>
    <w:rsid w:val="0074747F"/>
    <w:rsid w:val="007521BA"/>
    <w:rsid w:val="00754AD0"/>
    <w:rsid w:val="00760B29"/>
    <w:rsid w:val="007618FD"/>
    <w:rsid w:val="00761A2F"/>
    <w:rsid w:val="00764F36"/>
    <w:rsid w:val="0076544E"/>
    <w:rsid w:val="00767721"/>
    <w:rsid w:val="0077110C"/>
    <w:rsid w:val="00780FFF"/>
    <w:rsid w:val="00786411"/>
    <w:rsid w:val="007867D4"/>
    <w:rsid w:val="00786820"/>
    <w:rsid w:val="00793A1D"/>
    <w:rsid w:val="00795E82"/>
    <w:rsid w:val="007B0C25"/>
    <w:rsid w:val="007B3792"/>
    <w:rsid w:val="007B76FB"/>
    <w:rsid w:val="007B77D5"/>
    <w:rsid w:val="007C46CB"/>
    <w:rsid w:val="007C4F19"/>
    <w:rsid w:val="007C7392"/>
    <w:rsid w:val="007C7482"/>
    <w:rsid w:val="007D1D02"/>
    <w:rsid w:val="007D4347"/>
    <w:rsid w:val="007D456C"/>
    <w:rsid w:val="007D4C59"/>
    <w:rsid w:val="007D5336"/>
    <w:rsid w:val="007E42FE"/>
    <w:rsid w:val="007F3D67"/>
    <w:rsid w:val="007F4BAA"/>
    <w:rsid w:val="007F5F14"/>
    <w:rsid w:val="0080358D"/>
    <w:rsid w:val="008037CA"/>
    <w:rsid w:val="0081342C"/>
    <w:rsid w:val="008147EA"/>
    <w:rsid w:val="0082155F"/>
    <w:rsid w:val="0082314D"/>
    <w:rsid w:val="00825038"/>
    <w:rsid w:val="0082724B"/>
    <w:rsid w:val="00830548"/>
    <w:rsid w:val="0084344D"/>
    <w:rsid w:val="00860971"/>
    <w:rsid w:val="00861899"/>
    <w:rsid w:val="00863DCF"/>
    <w:rsid w:val="0086783C"/>
    <w:rsid w:val="00873CA2"/>
    <w:rsid w:val="00874589"/>
    <w:rsid w:val="0087778E"/>
    <w:rsid w:val="00877A18"/>
    <w:rsid w:val="0088159C"/>
    <w:rsid w:val="0088654E"/>
    <w:rsid w:val="00886681"/>
    <w:rsid w:val="00890346"/>
    <w:rsid w:val="00892556"/>
    <w:rsid w:val="0089450B"/>
    <w:rsid w:val="00896F42"/>
    <w:rsid w:val="008A0F71"/>
    <w:rsid w:val="008A3954"/>
    <w:rsid w:val="008A5B2F"/>
    <w:rsid w:val="008A5C2C"/>
    <w:rsid w:val="008B0EF2"/>
    <w:rsid w:val="008B293D"/>
    <w:rsid w:val="008B2A3E"/>
    <w:rsid w:val="008B44F1"/>
    <w:rsid w:val="008B7167"/>
    <w:rsid w:val="008B7EC7"/>
    <w:rsid w:val="008C142B"/>
    <w:rsid w:val="008C2673"/>
    <w:rsid w:val="008C35BA"/>
    <w:rsid w:val="008C6DEE"/>
    <w:rsid w:val="008D1252"/>
    <w:rsid w:val="008D30ED"/>
    <w:rsid w:val="008D70C6"/>
    <w:rsid w:val="008D767D"/>
    <w:rsid w:val="008E37B1"/>
    <w:rsid w:val="008E3B4D"/>
    <w:rsid w:val="008F0CAF"/>
    <w:rsid w:val="008F141B"/>
    <w:rsid w:val="008F1E44"/>
    <w:rsid w:val="008F50E5"/>
    <w:rsid w:val="008F56EA"/>
    <w:rsid w:val="008F65AE"/>
    <w:rsid w:val="00903432"/>
    <w:rsid w:val="00910F85"/>
    <w:rsid w:val="00925F6A"/>
    <w:rsid w:val="009270A9"/>
    <w:rsid w:val="009331D8"/>
    <w:rsid w:val="00933E0A"/>
    <w:rsid w:val="00944091"/>
    <w:rsid w:val="009534BD"/>
    <w:rsid w:val="00954CF8"/>
    <w:rsid w:val="00957048"/>
    <w:rsid w:val="00957E14"/>
    <w:rsid w:val="0096078D"/>
    <w:rsid w:val="00963ACC"/>
    <w:rsid w:val="00965257"/>
    <w:rsid w:val="00967388"/>
    <w:rsid w:val="0097164C"/>
    <w:rsid w:val="009841B6"/>
    <w:rsid w:val="009841C2"/>
    <w:rsid w:val="00985B6D"/>
    <w:rsid w:val="00987DFA"/>
    <w:rsid w:val="00990944"/>
    <w:rsid w:val="00990B83"/>
    <w:rsid w:val="0099496B"/>
    <w:rsid w:val="00997CFA"/>
    <w:rsid w:val="009A3573"/>
    <w:rsid w:val="009B179D"/>
    <w:rsid w:val="009B2CCE"/>
    <w:rsid w:val="009B2E4E"/>
    <w:rsid w:val="009B31B6"/>
    <w:rsid w:val="009B3F9F"/>
    <w:rsid w:val="009B7688"/>
    <w:rsid w:val="009C0252"/>
    <w:rsid w:val="009C1C4E"/>
    <w:rsid w:val="009C4901"/>
    <w:rsid w:val="009C562E"/>
    <w:rsid w:val="009D0FB3"/>
    <w:rsid w:val="009D18DF"/>
    <w:rsid w:val="009D1DA4"/>
    <w:rsid w:val="009D49E3"/>
    <w:rsid w:val="009E5062"/>
    <w:rsid w:val="009E57B2"/>
    <w:rsid w:val="009F1662"/>
    <w:rsid w:val="009F1B53"/>
    <w:rsid w:val="009F49C3"/>
    <w:rsid w:val="009F59ED"/>
    <w:rsid w:val="00A053DD"/>
    <w:rsid w:val="00A178DD"/>
    <w:rsid w:val="00A23DB1"/>
    <w:rsid w:val="00A26061"/>
    <w:rsid w:val="00A30917"/>
    <w:rsid w:val="00A33345"/>
    <w:rsid w:val="00A34908"/>
    <w:rsid w:val="00A352E8"/>
    <w:rsid w:val="00A3698C"/>
    <w:rsid w:val="00A40F30"/>
    <w:rsid w:val="00A44554"/>
    <w:rsid w:val="00A475D7"/>
    <w:rsid w:val="00A521D3"/>
    <w:rsid w:val="00A60B56"/>
    <w:rsid w:val="00A62A8A"/>
    <w:rsid w:val="00A7673A"/>
    <w:rsid w:val="00A83747"/>
    <w:rsid w:val="00A9358B"/>
    <w:rsid w:val="00AA195B"/>
    <w:rsid w:val="00AA3387"/>
    <w:rsid w:val="00AA38B2"/>
    <w:rsid w:val="00AA4DED"/>
    <w:rsid w:val="00AA5348"/>
    <w:rsid w:val="00AA53C8"/>
    <w:rsid w:val="00AA6CFC"/>
    <w:rsid w:val="00AB27F2"/>
    <w:rsid w:val="00AB2EFD"/>
    <w:rsid w:val="00AB332C"/>
    <w:rsid w:val="00AB68DB"/>
    <w:rsid w:val="00AB6990"/>
    <w:rsid w:val="00AC02E9"/>
    <w:rsid w:val="00AC6EA9"/>
    <w:rsid w:val="00AC783C"/>
    <w:rsid w:val="00AD1420"/>
    <w:rsid w:val="00AD3AB4"/>
    <w:rsid w:val="00AD588F"/>
    <w:rsid w:val="00AE1315"/>
    <w:rsid w:val="00AE2740"/>
    <w:rsid w:val="00AE2C6D"/>
    <w:rsid w:val="00AE4F01"/>
    <w:rsid w:val="00AE5E14"/>
    <w:rsid w:val="00AF4DA1"/>
    <w:rsid w:val="00AF54A2"/>
    <w:rsid w:val="00AF6069"/>
    <w:rsid w:val="00AF7261"/>
    <w:rsid w:val="00AF758D"/>
    <w:rsid w:val="00B1089C"/>
    <w:rsid w:val="00B10E30"/>
    <w:rsid w:val="00B11013"/>
    <w:rsid w:val="00B11AD5"/>
    <w:rsid w:val="00B11B94"/>
    <w:rsid w:val="00B1205E"/>
    <w:rsid w:val="00B13F70"/>
    <w:rsid w:val="00B15B1D"/>
    <w:rsid w:val="00B20778"/>
    <w:rsid w:val="00B207A4"/>
    <w:rsid w:val="00B20D72"/>
    <w:rsid w:val="00B21608"/>
    <w:rsid w:val="00B235A4"/>
    <w:rsid w:val="00B24894"/>
    <w:rsid w:val="00B269B6"/>
    <w:rsid w:val="00B31FD3"/>
    <w:rsid w:val="00B341AF"/>
    <w:rsid w:val="00B42E72"/>
    <w:rsid w:val="00B440BF"/>
    <w:rsid w:val="00B46771"/>
    <w:rsid w:val="00B65810"/>
    <w:rsid w:val="00B70F4A"/>
    <w:rsid w:val="00B74C65"/>
    <w:rsid w:val="00B75274"/>
    <w:rsid w:val="00B75358"/>
    <w:rsid w:val="00B778EC"/>
    <w:rsid w:val="00B815C7"/>
    <w:rsid w:val="00B83C25"/>
    <w:rsid w:val="00B90893"/>
    <w:rsid w:val="00B91E26"/>
    <w:rsid w:val="00B9493E"/>
    <w:rsid w:val="00B975F4"/>
    <w:rsid w:val="00BA0871"/>
    <w:rsid w:val="00BA0DA6"/>
    <w:rsid w:val="00BA0F16"/>
    <w:rsid w:val="00BB1355"/>
    <w:rsid w:val="00BB1780"/>
    <w:rsid w:val="00BB40EC"/>
    <w:rsid w:val="00BC1000"/>
    <w:rsid w:val="00BC7499"/>
    <w:rsid w:val="00BC7ABA"/>
    <w:rsid w:val="00BD0ECA"/>
    <w:rsid w:val="00BD1287"/>
    <w:rsid w:val="00BD2426"/>
    <w:rsid w:val="00BD5152"/>
    <w:rsid w:val="00BD6D27"/>
    <w:rsid w:val="00BF3A88"/>
    <w:rsid w:val="00BF6914"/>
    <w:rsid w:val="00C06D87"/>
    <w:rsid w:val="00C11D61"/>
    <w:rsid w:val="00C17055"/>
    <w:rsid w:val="00C26A51"/>
    <w:rsid w:val="00C3199B"/>
    <w:rsid w:val="00C328F0"/>
    <w:rsid w:val="00C33D09"/>
    <w:rsid w:val="00C367EA"/>
    <w:rsid w:val="00C36C5F"/>
    <w:rsid w:val="00C37DFD"/>
    <w:rsid w:val="00C419B1"/>
    <w:rsid w:val="00C4391E"/>
    <w:rsid w:val="00C4411D"/>
    <w:rsid w:val="00C47294"/>
    <w:rsid w:val="00C51C5A"/>
    <w:rsid w:val="00C55102"/>
    <w:rsid w:val="00C67AF1"/>
    <w:rsid w:val="00C7143A"/>
    <w:rsid w:val="00C735E2"/>
    <w:rsid w:val="00C7386D"/>
    <w:rsid w:val="00C738DF"/>
    <w:rsid w:val="00C74839"/>
    <w:rsid w:val="00C82D52"/>
    <w:rsid w:val="00C83B2A"/>
    <w:rsid w:val="00C861C1"/>
    <w:rsid w:val="00C871DC"/>
    <w:rsid w:val="00C8753D"/>
    <w:rsid w:val="00C94D22"/>
    <w:rsid w:val="00CA1C27"/>
    <w:rsid w:val="00CA217F"/>
    <w:rsid w:val="00CA268D"/>
    <w:rsid w:val="00CA29D5"/>
    <w:rsid w:val="00CA3071"/>
    <w:rsid w:val="00CA5593"/>
    <w:rsid w:val="00CA6988"/>
    <w:rsid w:val="00CB6AAE"/>
    <w:rsid w:val="00CC090B"/>
    <w:rsid w:val="00CC17B1"/>
    <w:rsid w:val="00CC2CCD"/>
    <w:rsid w:val="00CC54B8"/>
    <w:rsid w:val="00CC7D85"/>
    <w:rsid w:val="00CD1F2B"/>
    <w:rsid w:val="00CE386A"/>
    <w:rsid w:val="00CE4746"/>
    <w:rsid w:val="00CE6096"/>
    <w:rsid w:val="00CF0F72"/>
    <w:rsid w:val="00CF16BE"/>
    <w:rsid w:val="00CF17CE"/>
    <w:rsid w:val="00CF1BF8"/>
    <w:rsid w:val="00CF4695"/>
    <w:rsid w:val="00CF4E16"/>
    <w:rsid w:val="00D057E2"/>
    <w:rsid w:val="00D063B3"/>
    <w:rsid w:val="00D11C93"/>
    <w:rsid w:val="00D16D25"/>
    <w:rsid w:val="00D214F0"/>
    <w:rsid w:val="00D21674"/>
    <w:rsid w:val="00D23DE9"/>
    <w:rsid w:val="00D243B0"/>
    <w:rsid w:val="00D257D1"/>
    <w:rsid w:val="00D27B01"/>
    <w:rsid w:val="00D3194F"/>
    <w:rsid w:val="00D35932"/>
    <w:rsid w:val="00D41524"/>
    <w:rsid w:val="00D46EFF"/>
    <w:rsid w:val="00D546CE"/>
    <w:rsid w:val="00D61CD8"/>
    <w:rsid w:val="00D702DF"/>
    <w:rsid w:val="00D726D8"/>
    <w:rsid w:val="00D80696"/>
    <w:rsid w:val="00D80989"/>
    <w:rsid w:val="00D814C1"/>
    <w:rsid w:val="00D83073"/>
    <w:rsid w:val="00D8792E"/>
    <w:rsid w:val="00D937E2"/>
    <w:rsid w:val="00D93D5F"/>
    <w:rsid w:val="00D97BFB"/>
    <w:rsid w:val="00DA0118"/>
    <w:rsid w:val="00DA0723"/>
    <w:rsid w:val="00DB5470"/>
    <w:rsid w:val="00DB756B"/>
    <w:rsid w:val="00DC08A1"/>
    <w:rsid w:val="00DC1B7A"/>
    <w:rsid w:val="00DC52F0"/>
    <w:rsid w:val="00DC6C2E"/>
    <w:rsid w:val="00DD47A7"/>
    <w:rsid w:val="00DE3A30"/>
    <w:rsid w:val="00DE4EE9"/>
    <w:rsid w:val="00DE720B"/>
    <w:rsid w:val="00DE7C27"/>
    <w:rsid w:val="00DE7F8F"/>
    <w:rsid w:val="00E0772E"/>
    <w:rsid w:val="00E111E3"/>
    <w:rsid w:val="00E11DBC"/>
    <w:rsid w:val="00E13C2F"/>
    <w:rsid w:val="00E25719"/>
    <w:rsid w:val="00E30899"/>
    <w:rsid w:val="00E30DCC"/>
    <w:rsid w:val="00E30E4C"/>
    <w:rsid w:val="00E32079"/>
    <w:rsid w:val="00E34060"/>
    <w:rsid w:val="00E40816"/>
    <w:rsid w:val="00E44CF6"/>
    <w:rsid w:val="00E4535A"/>
    <w:rsid w:val="00E45A2B"/>
    <w:rsid w:val="00E5009E"/>
    <w:rsid w:val="00E5016F"/>
    <w:rsid w:val="00E539DC"/>
    <w:rsid w:val="00E569E1"/>
    <w:rsid w:val="00E56D58"/>
    <w:rsid w:val="00E616CC"/>
    <w:rsid w:val="00E62C7D"/>
    <w:rsid w:val="00E65134"/>
    <w:rsid w:val="00E652B0"/>
    <w:rsid w:val="00E711FB"/>
    <w:rsid w:val="00E7607B"/>
    <w:rsid w:val="00E86114"/>
    <w:rsid w:val="00EA2E0F"/>
    <w:rsid w:val="00EA6351"/>
    <w:rsid w:val="00EA6594"/>
    <w:rsid w:val="00EB00C6"/>
    <w:rsid w:val="00EB092E"/>
    <w:rsid w:val="00EB771C"/>
    <w:rsid w:val="00EC0587"/>
    <w:rsid w:val="00EC14FD"/>
    <w:rsid w:val="00EC16EC"/>
    <w:rsid w:val="00EC5EA6"/>
    <w:rsid w:val="00ED17A7"/>
    <w:rsid w:val="00ED2A13"/>
    <w:rsid w:val="00ED5B17"/>
    <w:rsid w:val="00ED6924"/>
    <w:rsid w:val="00EE2636"/>
    <w:rsid w:val="00EE3974"/>
    <w:rsid w:val="00EF0DE7"/>
    <w:rsid w:val="00F00C60"/>
    <w:rsid w:val="00F020E2"/>
    <w:rsid w:val="00F02BFE"/>
    <w:rsid w:val="00F03366"/>
    <w:rsid w:val="00F04DA5"/>
    <w:rsid w:val="00F078C1"/>
    <w:rsid w:val="00F10E8F"/>
    <w:rsid w:val="00F11035"/>
    <w:rsid w:val="00F13D96"/>
    <w:rsid w:val="00F15667"/>
    <w:rsid w:val="00F16B35"/>
    <w:rsid w:val="00F20936"/>
    <w:rsid w:val="00F22457"/>
    <w:rsid w:val="00F230CA"/>
    <w:rsid w:val="00F270BB"/>
    <w:rsid w:val="00F3003B"/>
    <w:rsid w:val="00F324A2"/>
    <w:rsid w:val="00F32529"/>
    <w:rsid w:val="00F33667"/>
    <w:rsid w:val="00F34540"/>
    <w:rsid w:val="00F3594D"/>
    <w:rsid w:val="00F3748B"/>
    <w:rsid w:val="00F5226A"/>
    <w:rsid w:val="00F54E13"/>
    <w:rsid w:val="00F5790F"/>
    <w:rsid w:val="00F65288"/>
    <w:rsid w:val="00F76365"/>
    <w:rsid w:val="00F82513"/>
    <w:rsid w:val="00F85A3D"/>
    <w:rsid w:val="00F87DD8"/>
    <w:rsid w:val="00F948C8"/>
    <w:rsid w:val="00F949CC"/>
    <w:rsid w:val="00FA36BE"/>
    <w:rsid w:val="00FA6363"/>
    <w:rsid w:val="00FA7379"/>
    <w:rsid w:val="00FB20CB"/>
    <w:rsid w:val="00FB466F"/>
    <w:rsid w:val="00FC5FC6"/>
    <w:rsid w:val="00FD1CE2"/>
    <w:rsid w:val="00FE0A5E"/>
    <w:rsid w:val="00FE2012"/>
    <w:rsid w:val="00FE2271"/>
    <w:rsid w:val="00FE2F2A"/>
    <w:rsid w:val="00FE3463"/>
    <w:rsid w:val="00FE7685"/>
    <w:rsid w:val="00FF19CD"/>
    <w:rsid w:val="00FF29D6"/>
    <w:rsid w:val="00FF32D2"/>
    <w:rsid w:val="056B1DB4"/>
    <w:rsid w:val="0D5F19BA"/>
    <w:rsid w:val="113E4868"/>
    <w:rsid w:val="15BA21E7"/>
    <w:rsid w:val="17EA6E62"/>
    <w:rsid w:val="186E5D75"/>
    <w:rsid w:val="1C4E60A9"/>
    <w:rsid w:val="1CC510D6"/>
    <w:rsid w:val="1E501192"/>
    <w:rsid w:val="1F04753B"/>
    <w:rsid w:val="23891FEA"/>
    <w:rsid w:val="2FA522ED"/>
    <w:rsid w:val="366B5169"/>
    <w:rsid w:val="3CA47B9F"/>
    <w:rsid w:val="3E877967"/>
    <w:rsid w:val="42EC2ECA"/>
    <w:rsid w:val="5196078D"/>
    <w:rsid w:val="51FC542A"/>
    <w:rsid w:val="544E765F"/>
    <w:rsid w:val="590C55C3"/>
    <w:rsid w:val="5B171FD9"/>
    <w:rsid w:val="60253ADB"/>
    <w:rsid w:val="61DE54FE"/>
    <w:rsid w:val="62FD0964"/>
    <w:rsid w:val="633B7B9C"/>
    <w:rsid w:val="6D535020"/>
    <w:rsid w:val="6D9A0012"/>
    <w:rsid w:val="7064312F"/>
    <w:rsid w:val="71251089"/>
    <w:rsid w:val="73F74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77393C"/>
  <w15:docId w15:val="{45BCFD89-BC20-4408-8397-F644933B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semiHidden="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qFormat="1"/>
    <w:lsdException w:name="footer" w:uiPriority="99"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lsdException w:name="No Spacing"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lsdException w:name="Intense Quote" w:semiHidden="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a">
    <w:name w:val="Normal"/>
    <w:semiHidden/>
    <w:qFormat/>
    <w:rsid w:val="002B515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qFormat/>
    <w:pPr>
      <w:tabs>
        <w:tab w:val="center" w:pos="4153"/>
        <w:tab w:val="right" w:pos="8306"/>
      </w:tabs>
      <w:snapToGrid w:val="0"/>
      <w:jc w:val="left"/>
    </w:pPr>
    <w:rPr>
      <w:sz w:val="18"/>
      <w:szCs w:val="18"/>
    </w:rPr>
  </w:style>
  <w:style w:type="paragraph" w:styleId="a5">
    <w:name w:val="header"/>
    <w:basedOn w:val="a"/>
    <w:link w:val="a6"/>
    <w:semiHidden/>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semiHidden/>
    <w:qFormat/>
    <w:rsid w:val="002B5154"/>
    <w:rPr>
      <w:kern w:val="2"/>
      <w:sz w:val="18"/>
      <w:szCs w:val="18"/>
    </w:rPr>
  </w:style>
  <w:style w:type="character" w:customStyle="1" w:styleId="a4">
    <w:name w:val="页脚 字符"/>
    <w:basedOn w:val="a0"/>
    <w:link w:val="a3"/>
    <w:uiPriority w:val="99"/>
    <w:qFormat/>
    <w:rsid w:val="002B5154"/>
    <w:rPr>
      <w:kern w:val="2"/>
      <w:sz w:val="18"/>
      <w:szCs w:val="18"/>
    </w:rPr>
  </w:style>
  <w:style w:type="paragraph" w:styleId="a8">
    <w:name w:val="List Paragraph"/>
    <w:basedOn w:val="a"/>
    <w:uiPriority w:val="99"/>
    <w:semiHidden/>
    <w:rsid w:val="00354E5E"/>
    <w:pPr>
      <w:ind w:firstLineChars="200" w:firstLine="420"/>
    </w:pPr>
  </w:style>
  <w:style w:type="paragraph" w:customStyle="1" w:styleId="A9">
    <w:name w:val="A正文"/>
    <w:basedOn w:val="a"/>
    <w:qFormat/>
    <w:rsid w:val="00BD1287"/>
    <w:pPr>
      <w:spacing w:line="360" w:lineRule="auto"/>
      <w:ind w:firstLineChars="200" w:firstLine="200"/>
    </w:pPr>
    <w:rPr>
      <w:sz w:val="28"/>
    </w:rPr>
  </w:style>
  <w:style w:type="paragraph" w:customStyle="1" w:styleId="1">
    <w:name w:val="标题1"/>
    <w:basedOn w:val="A9"/>
    <w:qFormat/>
    <w:rsid w:val="009B179D"/>
    <w:pPr>
      <w:ind w:firstLineChars="0" w:firstLine="0"/>
      <w:jc w:val="center"/>
    </w:pPr>
    <w:rPr>
      <w:b/>
      <w:sz w:val="32"/>
    </w:rPr>
  </w:style>
  <w:style w:type="paragraph" w:customStyle="1" w:styleId="2">
    <w:name w:val="标题2"/>
    <w:basedOn w:val="A9"/>
    <w:qFormat/>
    <w:rsid w:val="00EA2E0F"/>
    <w:pPr>
      <w:ind w:firstLineChars="0" w:firstLine="0"/>
      <w:jc w:val="left"/>
    </w:pPr>
    <w:rPr>
      <w:b/>
      <w:sz w:val="30"/>
    </w:rPr>
  </w:style>
  <w:style w:type="character" w:styleId="aa">
    <w:name w:val="Hyperlink"/>
    <w:basedOn w:val="a0"/>
    <w:semiHidden/>
    <w:rsid w:val="00593243"/>
    <w:rPr>
      <w:color w:val="0563C1" w:themeColor="hyperlink"/>
      <w:u w:val="single"/>
    </w:rPr>
  </w:style>
  <w:style w:type="character" w:styleId="ab">
    <w:name w:val="Unresolved Mention"/>
    <w:basedOn w:val="a0"/>
    <w:uiPriority w:val="99"/>
    <w:semiHidden/>
    <w:rsid w:val="00593243"/>
    <w:rPr>
      <w:color w:val="605E5C"/>
      <w:shd w:val="clear" w:color="auto" w:fill="E1DFDD"/>
    </w:rPr>
  </w:style>
  <w:style w:type="character" w:styleId="ac">
    <w:name w:val="Placeholder Text"/>
    <w:basedOn w:val="a0"/>
    <w:uiPriority w:val="99"/>
    <w:semiHidden/>
    <w:rsid w:val="004633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xy\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TotalTime>162</TotalTime>
  <Pages>29</Pages>
  <Words>2223</Words>
  <Characters>12676</Characters>
  <Application>Microsoft Office Word</Application>
  <DocSecurity>0</DocSecurity>
  <Lines>105</Lines>
  <Paragraphs>29</Paragraphs>
  <ScaleCrop>false</ScaleCrop>
  <Company>微软中国</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东方猎人</dc:creator>
  <cp:lastModifiedBy>lings aa</cp:lastModifiedBy>
  <cp:revision>740</cp:revision>
  <cp:lastPrinted>2018-10-09T06:29:00Z</cp:lastPrinted>
  <dcterms:created xsi:type="dcterms:W3CDTF">2018-10-08T09:03:00Z</dcterms:created>
  <dcterms:modified xsi:type="dcterms:W3CDTF">2026-07-26T19:06:00Z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RubyTemplateID" linkTarget="0">
    <vt:lpwstr>6</vt:lpwstr>
  </property>
  <property fmtid="{D5CDD505-2E9C-101B-9397-08002B2CF9AE}" pid="4" name="ICV">
    <vt:lpwstr>B343B9CCC0764993A5BF210A340D118C</vt:lpwstr>
  </property>
  <property fmtid="{D5CDD505-2E9C-101B-9397-08002B2CF9AE}" pid="5" name="KSOTemplateDocerSaveRecord">
    <vt:lpwstr>eyJoZGlkIjoiNWFjZTQ0ZWU3MGE0OTRjMWNhNjg5MmYxMTQ2OGUxZWQiLCJ1c2VySWQiOiI0MjU2NjAxMDMifQ==</vt:lpwstr>
  </property>
</Properties>
</file>