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004D99"/>
          <w:sz w:val="36"/>
        </w:rPr>
        <w:t>AGV-TMS v2.4 海康 RCS 与极智嘉 RMS 深度对标分析、优缺点评价、改进方案与任务计划</w:t>
      </w:r>
    </w:p>
    <w:p>
      <w:pPr>
        <w:pStyle w:val="IntenseQuote"/>
      </w:pPr>
      <w:r>
        <w:rPr>
          <w:rFonts w:ascii="Microsoft YaHei" w:hAnsi="Microsoft YaHei"/>
        </w:rPr>
        <w:t>**基准版本**：AGV-TMS v2.4（commit `51837b7f`）</w:t>
      </w:r>
    </w:p>
    <w:p>
      <w:pPr>
        <w:pStyle w:val="IntenseQuote"/>
      </w:pPr>
      <w:r>
        <w:rPr>
          <w:rFonts w:ascii="Microsoft YaHei" w:hAnsi="Microsoft YaHei"/>
        </w:rPr>
        <w:t>**对标产品**：海康机器人 RCS-2000 V4.x、极智嘉 Geek+ RMS 2026 版</w:t>
      </w:r>
    </w:p>
    <w:p>
      <w:pPr>
        <w:pStyle w:val="IntenseQuote"/>
      </w:pPr>
      <w:r>
        <w:rPr>
          <w:rFonts w:ascii="Microsoft YaHei" w:hAnsi="Microsoft YaHei"/>
        </w:rPr>
        <w:t>**编制日期**：2026-07-15</w:t>
      </w:r>
    </w:p>
    <w:p>
      <w:pPr>
        <w:pStyle w:val="IntenseQuote"/>
      </w:pPr>
      <w:r>
        <w:rPr>
          <w:rFonts w:ascii="Microsoft YaHei" w:hAnsi="Microsoft YaHei"/>
        </w:rPr>
        <w:t>**分析范围**：系统架构、调度算法、规模性能、稳定可靠性、产品化程度、工业通信、改进路线</w:t>
      </w:r>
    </w:p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1. 执行摘要</w:t>
      </w:r>
    </w:p>
    <w:p>
      <w:pPr>
        <w:pStyle w:val="Heading2"/>
      </w:pPr>
      <w:r>
        <w:rPr>
          <w:rFonts w:ascii="Microsoft YaHei" w:hAnsi="Microsoft YaHei"/>
          <w:color w:val="2E75B5"/>
        </w:rPr>
        <w:t>1.1 核心结论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c>
          <w:tcPr>
            <w:tcW w:type="dxa" w:w="481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结论项</w:t>
            </w:r>
          </w:p>
        </w:tc>
        <w:tc>
          <w:tcPr>
            <w:tcW w:type="dxa" w:w="481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**定位差异**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**算法深度**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**规模差距**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**产品化差距**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**通信能力**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**最大机会**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1.2 对标总览表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海康 RCS-2000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极智嘉 RMS 2026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AGV-TMS v2.4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**核心定位**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制造业产线 + 仓储物流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大规模智能仓储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**典型规模**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100-1000+ 台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500-5000+ 台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**后端技术**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Java/SpringBoot/C++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C++ 高性能内核 + Java/Go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**部署形态**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私有化 / Windows / Linux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SaaS + 私有化 / K8s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**商业模式**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软硬件捆绑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解决方案 + SaaS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**最大优势**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流程编排 + 多车型兼容 + 制造场景深耕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超大规模 MAPF + 云原生 + 自学习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**最大短板**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二次开发灵活性低、闭源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制造产线场景适配弱、成本高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2. 海康 RCS-2000 深度评测</w:t>
      </w:r>
    </w:p>
    <w:p>
      <w:pPr>
        <w:pStyle w:val="Heading2"/>
      </w:pPr>
      <w:r>
        <w:rPr>
          <w:rFonts w:ascii="Microsoft YaHei" w:hAnsi="Microsoft YaHei"/>
          <w:color w:val="2E75B5"/>
        </w:rPr>
        <w:t>2.1 产品定位与核心能力</w:t>
      </w:r>
    </w:p>
    <w:p>
      <w:r>
        <w:rPr>
          <w:rFonts w:ascii="Microsoft YaHei" w:hAnsi="Microsoft YaHei"/>
        </w:rPr>
        <w:t>海康机器人 RCS-2000 是面向厂内物流机器人的集中式控制系统，承担任务分配、车辆调度、路径规划、交通自动化等职能。2024 年发布的 V4.0 版本进一步强化了流程编排与 AI 决策能力。</w:t>
      </w:r>
    </w:p>
    <w:p>
      <w:r>
        <w:rPr>
          <w:rFonts w:ascii="Microsoft YaHei" w:hAnsi="Microsoft YaHei"/>
        </w:rPr>
        <w:t>**官方强调的核心能力**：</w:t>
      </w:r>
    </w:p>
    <w:p>
      <w:pPr>
        <w:pStyle w:val="ListBullet"/>
      </w:pPr>
      <w:r>
        <w:rPr>
          <w:rFonts w:ascii="Microsoft YaHei" w:hAnsi="Microsoft YaHei"/>
        </w:rPr>
        <w:t>多车型混合调度（潜伏顶升、叉车、料箱、CTU 等海康全系列）</w:t>
      </w:r>
    </w:p>
    <w:p>
      <w:pPr>
        <w:pStyle w:val="ListBullet"/>
      </w:pPr>
      <w:r>
        <w:rPr>
          <w:rFonts w:ascii="Microsoft YaHei" w:hAnsi="Microsoft YaHei"/>
        </w:rPr>
        <w:t>千级车辆、百万平方米级场景支撑</w:t>
      </w:r>
    </w:p>
    <w:p>
      <w:pPr>
        <w:pStyle w:val="ListBullet"/>
      </w:pPr>
      <w:r>
        <w:rPr>
          <w:rFonts w:ascii="Microsoft YaHei" w:hAnsi="Microsoft YaHei"/>
        </w:rPr>
        <w:t>可视化任务流程编排引擎（低代码/二次开发）</w:t>
      </w:r>
    </w:p>
    <w:p>
      <w:pPr>
        <w:pStyle w:val="ListBullet"/>
      </w:pPr>
      <w:r>
        <w:rPr>
          <w:rFonts w:ascii="Microsoft YaHei" w:hAnsi="Microsoft YaHei"/>
        </w:rPr>
        <w:t>AI 预测调度（工作台任务产生时间预测、拥堵评估、负载均衡）</w:t>
      </w:r>
    </w:p>
    <w:p>
      <w:pPr>
        <w:pStyle w:val="ListBullet"/>
      </w:pPr>
      <w:r>
        <w:rPr>
          <w:rFonts w:ascii="Microsoft YaHei" w:hAnsi="Microsoft YaHei"/>
        </w:rPr>
        <w:t>与门禁、电梯、输送线等设备联动，实现全场交通自动化</w:t>
      </w:r>
    </w:p>
    <w:p>
      <w:pPr>
        <w:pStyle w:val="ListBullet"/>
      </w:pPr>
      <w:r>
        <w:rPr>
          <w:rFonts w:ascii="Microsoft YaHei" w:hAnsi="Microsoft YaHei"/>
        </w:rPr>
        <w:t>完整的数据统计看板与异常分析</w:t>
      </w:r>
    </w:p>
    <w:p>
      <w:pPr>
        <w:pStyle w:val="Heading2"/>
      </w:pPr>
      <w:r>
        <w:rPr>
          <w:rFonts w:ascii="Microsoft YaHei" w:hAnsi="Microsoft YaHei"/>
          <w:color w:val="2E75B5"/>
        </w:rPr>
        <w:t>2.2 架构与技术栈</w:t>
      </w:r>
    </w:p>
    <w:p>
      <w:pPr>
        <w:pStyle w:val="IntenseQuote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IntenseQuote"/>
      </w:pPr>
      <w:r>
        <w:rPr>
          <w:rFonts w:ascii="Consolas" w:hAnsi="Consolas"/>
          <w:sz w:val="16"/>
        </w:rPr>
        <w:t>│                    海康 RCS-2000 V4.x                        │</w:t>
      </w:r>
    </w:p>
    <w:p>
      <w:pPr>
        <w:pStyle w:val="IntenseQuote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IntenseQuote"/>
      </w:pPr>
      <w:r>
        <w:rPr>
          <w:rFonts w:ascii="Consolas" w:hAnsi="Consolas"/>
          <w:sz w:val="16"/>
        </w:rPr>
        <w:t>│  表示层：Web Console (Vue) / Mobile / 可视化大屏 / API Portal │</w:t>
      </w:r>
    </w:p>
    <w:p>
      <w:pPr>
        <w:pStyle w:val="IntenseQuote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IntenseQuote"/>
      </w:pPr>
      <w:r>
        <w:rPr>
          <w:rFonts w:ascii="Consolas" w:hAnsi="Consolas"/>
          <w:sz w:val="16"/>
        </w:rPr>
        <w:t>│  应用层：任务管理 / 调度引擎 / 地图管理 / 流程编排 / 报警服务 │</w:t>
      </w:r>
    </w:p>
    <w:p>
      <w:pPr>
        <w:pStyle w:val="IntenseQuote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IntenseQuote"/>
      </w:pPr>
      <w:r>
        <w:rPr>
          <w:rFonts w:ascii="Consolas" w:hAnsi="Consolas"/>
          <w:sz w:val="16"/>
        </w:rPr>
        <w:t>│  服务层：路径规划 / 冲突检测 / 任务分配 / 仿真验证           │</w:t>
      </w:r>
    </w:p>
    <w:p>
      <w:pPr>
        <w:pStyle w:val="IntenseQuote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IntenseQuote"/>
      </w:pPr>
      <w:r>
        <w:rPr>
          <w:rFonts w:ascii="Consolas" w:hAnsi="Consolas"/>
          <w:sz w:val="16"/>
        </w:rPr>
        <w:t>│  数据层：MySQL + Redis + InfluxDB/TSDB + Elasticsearch      │</w:t>
      </w:r>
    </w:p>
    <w:p>
      <w:pPr>
        <w:pStyle w:val="IntenseQuote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IntenseQuote"/>
      </w:pPr>
      <w:r>
        <w:rPr>
          <w:rFonts w:ascii="Consolas" w:hAnsi="Consolas"/>
          <w:sz w:val="16"/>
        </w:rPr>
        <w:t>│  设备层：AGV 控制器 / 充电站 / 门禁 / 电梯 / 输送线 / 传感器 │</w:t>
      </w:r>
    </w:p>
    <w:p>
      <w:pPr>
        <w:pStyle w:val="IntenseQuote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IntenseQuote"/>
      </w:pPr>
      <w:r>
        <w:rPr>
          <w:rFonts w:ascii="Consolas" w:hAnsi="Consolas"/>
          <w:sz w:val="16"/>
        </w:rPr>
        <w:t>│  协议：RESTful + WebSocket + MQTT + GB/T 43047-2023         │</w:t>
      </w:r>
    </w:p>
    <w:p>
      <w:pPr>
        <w:pStyle w:val="IntenseQuote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技术维度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海康 RCS-2000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后端语言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Java 8/11 + C++ 关键模块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Web 框架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SpringBoot MVC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数据库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MySQL 5.7 + Redis + TSDB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消息中间件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内部事件总线 / Kafka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部署方式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Windows Server / Linux / K8s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API 协议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REST + WebSocket + MQTT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前端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Vue.js 2.x + Canvas/WebGL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2.3 算法与调度能力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海康 RCS-2000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路径规划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改进 A* / Dijkstra + 时间窗 + 世界模型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任务分配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规则引擎 + 预测调度 + ML 增强启发式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交通管理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区域锁定 + 优先级 + 十字路口动态管理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死锁处理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图论检测 + 人工/半自动恢复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拥堵处理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区域锁定排队 + 拥堵评估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动态重规划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事件驱动实时重规划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2.4 优点（Strengths）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S1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**制造场景深耕**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S2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**软硬一体生态**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S3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**流程编排能力强**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S4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**多车型兼容**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S5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**企业级稳定性**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S6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**国产化适配**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2.5 缺点（Weaknesses）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缺点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W1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**封闭生态**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W2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**二次开发受限**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W3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**价格昂贵**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W4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**技术栈老旧**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W5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**算法透明度低**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W6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**3D 数字孪生弱**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3. 极智嘉 RMS 深度评测</w:t>
      </w:r>
    </w:p>
    <w:p>
      <w:pPr>
        <w:pStyle w:val="Heading2"/>
      </w:pPr>
      <w:r>
        <w:rPr>
          <w:rFonts w:ascii="Microsoft YaHei" w:hAnsi="Microsoft YaHei"/>
          <w:color w:val="2E75B5"/>
        </w:rPr>
        <w:t>3.1 产品定位与核心能力</w:t>
      </w:r>
    </w:p>
    <w:p>
      <w:r>
        <w:rPr>
          <w:rFonts w:ascii="Microsoft YaHei" w:hAnsi="Microsoft YaHei"/>
        </w:rPr>
        <w:t>极智嘉 Geek+ RMS（Robot Management System）是全球仓储机器人领域的领导者级调度系统。2024-2026 年升级后，单系统可调度超过 5000 台机器人，并引入 MAPF、自学习算法、全向路径规划等能力。</w:t>
      </w:r>
    </w:p>
    <w:p>
      <w:r>
        <w:rPr>
          <w:rFonts w:ascii="Microsoft YaHei" w:hAnsi="Microsoft YaHei"/>
        </w:rPr>
        <w:t>**官方强调的核心能力（2024-2026 升级）**：</w:t>
      </w:r>
    </w:p>
    <w:p>
      <w:pPr>
        <w:pStyle w:val="ListBullet"/>
      </w:pPr>
      <w:r>
        <w:rPr>
          <w:rFonts w:ascii="Microsoft YaHei" w:hAnsi="Microsoft YaHei"/>
        </w:rPr>
        <w:t>一套系统兼容极智嘉全系列方案：PopPick、RoboShuttle、托盘到人、分拣、自动播种墙</w:t>
      </w:r>
    </w:p>
    <w:p>
      <w:pPr>
        <w:pStyle w:val="ListBullet"/>
      </w:pPr>
      <w:r>
        <w:rPr>
          <w:rFonts w:ascii="Microsoft YaHei" w:hAnsi="Microsoft YaHei"/>
        </w:rPr>
        <w:t>单系统同场调度 **5000+ 台** 机器人</w:t>
      </w:r>
    </w:p>
    <w:p>
      <w:pPr>
        <w:pStyle w:val="ListBullet"/>
      </w:pPr>
      <w:r>
        <w:rPr>
          <w:rFonts w:ascii="Microsoft YaHei" w:hAnsi="Microsoft YaHei"/>
        </w:rPr>
        <w:t>**10,000+ 任务** 1 秒内完成分配</w:t>
      </w:r>
    </w:p>
    <w:p>
      <w:pPr>
        <w:pStyle w:val="ListBullet"/>
      </w:pPr>
      <w:r>
        <w:rPr>
          <w:rFonts w:ascii="Microsoft YaHei" w:hAnsi="Microsoft YaHei"/>
        </w:rPr>
        <w:t>引入 **MAPF 多智能体路径规划**、拥堵预防与疏散、死锁预防与解除</w:t>
      </w:r>
    </w:p>
    <w:p>
      <w:pPr>
        <w:pStyle w:val="ListBullet"/>
      </w:pPr>
      <w:r>
        <w:rPr>
          <w:rFonts w:ascii="Microsoft YaHei" w:hAnsi="Microsoft YaHei"/>
        </w:rPr>
        <w:t>智能算法自学习，动态调度与全局路径优化</w:t>
      </w:r>
    </w:p>
    <w:p>
      <w:pPr>
        <w:pStyle w:val="ListBullet"/>
      </w:pPr>
      <w:r>
        <w:rPr>
          <w:rFonts w:ascii="Microsoft YaHei" w:hAnsi="Microsoft YaHei"/>
        </w:rPr>
        <w:t>全向路径规划，增强机器人灵活性</w:t>
      </w:r>
    </w:p>
    <w:p>
      <w:pPr>
        <w:pStyle w:val="ListBullet"/>
      </w:pPr>
      <w:r>
        <w:rPr>
          <w:rFonts w:ascii="Microsoft YaHei" w:hAnsi="Microsoft YaHei"/>
        </w:rPr>
        <w:t>3D 监控、安全防护、长周期日志存储、加密权限</w:t>
      </w:r>
    </w:p>
    <w:p>
      <w:pPr>
        <w:pStyle w:val="Heading2"/>
      </w:pPr>
      <w:r>
        <w:rPr>
          <w:rFonts w:ascii="Microsoft YaHei" w:hAnsi="Microsoft YaHei"/>
          <w:color w:val="2E75B5"/>
        </w:rPr>
        <w:t>3.2 架构与技术栈</w:t>
      </w:r>
    </w:p>
    <w:p>
      <w:pPr>
        <w:pStyle w:val="IntenseQuote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IntenseQuote"/>
      </w:pPr>
      <w:r>
        <w:rPr>
          <w:rFonts w:ascii="Consolas" w:hAnsi="Consolas"/>
          <w:sz w:val="16"/>
        </w:rPr>
        <w:t>│                  极智嘉 RMS 2026 版                          │</w:t>
      </w:r>
    </w:p>
    <w:p>
      <w:pPr>
        <w:pStyle w:val="IntenseQuote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IntenseQuote"/>
      </w:pPr>
      <w:r>
        <w:rPr>
          <w:rFonts w:ascii="Consolas" w:hAnsi="Consolas"/>
          <w:sz w:val="16"/>
        </w:rPr>
        <w:t>│  接入层：Web Portal / G-Studio 仿真 / 移动端 / API / 大屏     │</w:t>
      </w:r>
    </w:p>
    <w:p>
      <w:pPr>
        <w:pStyle w:val="IntenseQuote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IntenseQuote"/>
      </w:pPr>
      <w:r>
        <w:rPr>
          <w:rFonts w:ascii="Consolas" w:hAnsi="Consolas"/>
          <w:sz w:val="16"/>
        </w:rPr>
        <w:t>│  应用层：订单管理 / 库存策略 / 波次优化 / 任务编排 / 监控告警 │</w:t>
      </w:r>
    </w:p>
    <w:p>
      <w:pPr>
        <w:pStyle w:val="IntenseQuote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IntenseQuote"/>
      </w:pPr>
      <w:r>
        <w:rPr>
          <w:rFonts w:ascii="Consolas" w:hAnsi="Consolas"/>
          <w:sz w:val="16"/>
        </w:rPr>
        <w:t>│  算法层：MAPF / Online RL / 拥堵预测 / 死锁预防 / 资源均衡   │</w:t>
      </w:r>
    </w:p>
    <w:p>
      <w:pPr>
        <w:pStyle w:val="IntenseQuote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IntenseQuote"/>
      </w:pPr>
      <w:r>
        <w:rPr>
          <w:rFonts w:ascii="Consolas" w:hAnsi="Consolas"/>
          <w:sz w:val="16"/>
        </w:rPr>
        <w:t>│  调度内核：C++ 高性能内核 + 共享内存 + 零拷贝通信            │</w:t>
      </w:r>
    </w:p>
    <w:p>
      <w:pPr>
        <w:pStyle w:val="IntenseQuote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IntenseQuote"/>
      </w:pPr>
      <w:r>
        <w:rPr>
          <w:rFonts w:ascii="Consolas" w:hAnsi="Consolas"/>
          <w:sz w:val="16"/>
        </w:rPr>
        <w:t>│  数据层：PostgreSQL + 自定义内存数据库 + Redis + TSDB        │</w:t>
      </w:r>
    </w:p>
    <w:p>
      <w:pPr>
        <w:pStyle w:val="IntenseQuote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IntenseQuote"/>
      </w:pPr>
      <w:r>
        <w:rPr>
          <w:rFonts w:ascii="Consolas" w:hAnsi="Consolas"/>
          <w:sz w:val="16"/>
        </w:rPr>
        <w:t>│  设备层：P 系列 / RS 系列 / 托盘机器人 / 分拣机 / 播种墙      │</w:t>
      </w:r>
    </w:p>
    <w:p>
      <w:pPr>
        <w:pStyle w:val="IntenseQuote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IntenseQuote"/>
      </w:pPr>
      <w:r>
        <w:rPr>
          <w:rFonts w:ascii="Consolas" w:hAnsi="Consolas"/>
          <w:sz w:val="16"/>
        </w:rPr>
        <w:t>│  协议：gRPC + REST + WebSocket + MQTT + 私有协议             │</w:t>
      </w:r>
    </w:p>
    <w:p>
      <w:pPr>
        <w:pStyle w:val="IntenseQuote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技术维度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极智嘉 RMS 2026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后端语言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C++ 内核 + Java/Go 服务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通信协议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gRPC + REST + WebSocket + MQTT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数据库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自定义内存数据库 + PostgreSQL + Redis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缓存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LRU 内存缓存（纳秒级）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部署方式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SaaS / 私有化 / K8s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前端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Vue3 + Three.js (3D)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3.3 算法与调度能力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极智嘉 RMS 2026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路径规划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**MAPF (CBS-based)** + 时空联合规划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任务分配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**Online RL 自学习** + 全局优化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交通管理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**时空体积预留** + 协商式让行 + 动态优先级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死锁处理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**预防式避免 + 全自动恢复 &lt;1s**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拥堵处理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**预测式拥堵预防 + 主动疏散**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动态重规划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实时重规划 + 在线学习反馈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3.4 性能数据（官方）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极智嘉 RMS 2026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单系统调度规模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**&gt; 5,000 台**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任务分配速度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**&gt; 10,000 任务 / 秒**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货架到人场地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**&gt; 100,000 ㎡**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货箱到人场地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**&gt; 50,000 ㎡**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资源消耗降低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**整体 30%，CPU 35%，GC 50%**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业务吞吐提升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**&gt; 15%**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3.5 优点（Strengths）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S1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**超大规模调度**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S2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**算法智能化**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S3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**云原生架构**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S4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**3D 可视化**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S5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**资源效率高**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S6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**全系列兼容**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3.6 缺点（Weaknesses）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缺点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W1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**制造成本高**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W2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**价格高昂**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W3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**封闭生态**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W4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**算法黑盒**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W5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**定制化周期长**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W6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**依赖网络**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4. AGV-TMS v2.4 与竞品多维度对标</w:t>
      </w:r>
    </w:p>
    <w:p>
      <w:pPr>
        <w:pStyle w:val="Heading2"/>
      </w:pPr>
      <w:r>
        <w:rPr>
          <w:rFonts w:ascii="Microsoft YaHei" w:hAnsi="Microsoft YaHei"/>
          <w:color w:val="2E75B5"/>
        </w:rPr>
        <w:t>4.1 六维评分（满分 10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606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1606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海康 RCS-2000</w:t>
            </w:r>
          </w:p>
        </w:tc>
        <w:tc>
          <w:tcPr>
            <w:tcW w:type="dxa" w:w="1606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极智嘉 RMS</w:t>
            </w:r>
          </w:p>
        </w:tc>
        <w:tc>
          <w:tcPr>
            <w:tcW w:type="dxa" w:w="1606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AGV-TMS v2.4</w:t>
            </w:r>
          </w:p>
        </w:tc>
        <w:tc>
          <w:tcPr>
            <w:tcW w:type="dxa" w:w="1606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与最优差距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**调度规模与性能**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20%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9.0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**9.5**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4.0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**算法深度与智能性**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25%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8.0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**9.0**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7.5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**稳定可靠性**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20%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8.5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**9.0**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6.5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**产品化与易用性**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15%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**8.5**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8.0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3.5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**工业通信与协议**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10%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8.0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8.0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7.0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**生态开放与成本**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10%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4.0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4.0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**9.0**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**加权总分**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100%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**8.20**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**8.45**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**5.93**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4.2 各维度详细对比</w:t>
      </w:r>
    </w:p>
    <w:p>
      <w:pPr>
        <w:pStyle w:val="Heading3"/>
      </w:pPr>
      <w:r>
        <w:rPr>
          <w:rFonts w:ascii="Microsoft YaHei" w:hAnsi="Microsoft YaHei"/>
        </w:rPr>
        <w:t>4.2.1 调度规模与性能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海康 RCS-2000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极智嘉 RMS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AGV-TMS v2.4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差距说明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最大同场 AGV 数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1000+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**5000+**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~200（设计目标）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任务分配耗时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&lt;1s（1000 AGV × 2000 Task）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**&lt;1s（10,000 任务）**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~200ms（百级规模）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单路径规划延迟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&lt;10ms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&lt;10ms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**0.07-1.1ms**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通行效率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~85%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**~95%+**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~60%（预估）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资源消耗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中等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**低（CPU 降 35%）**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中等</w:t>
            </w:r>
          </w:p>
        </w:tc>
      </w:tr>
    </w:tbl>
    <w:p>
      <w:r>
        <w:rPr>
          <w:rFonts w:ascii="Microsoft YaHei" w:hAnsi="Microsoft YaHei"/>
        </w:rPr>
        <w:t>**关键判断**：AGV-TMS 单点算法效率不弱，但多车协同、大规模并发、系统级性能未经验证。</w:t>
      </w:r>
    </w:p>
    <w:p>
      <w:pPr>
        <w:pStyle w:val="Heading3"/>
      </w:pPr>
      <w:r>
        <w:rPr>
          <w:rFonts w:ascii="Microsoft YaHei" w:hAnsi="Microsoft YaHei"/>
        </w:rPr>
        <w:t>4.2.2 算法深度与智能性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算法能力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海康 RCS-2000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极智嘉 RMS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AGV-TMS v2.4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优势方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基础路径规划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改进 A* / Dijkstra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**MAPF (CBS)**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双向 A* / SIPP / Theta*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任务分配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规则 + ML 启发式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**Online RL**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MIP/CP-SAT + 贪心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动态避障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实时重规划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**时空联合规划**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静态避障 + TimeWindow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死锁处理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检测 + 半自动恢复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**预防 + 自动恢复**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Wait-for Graph / RAG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拥堵预测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反应式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**预测式**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Betweenness + Congestion Predictor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在线学习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参数调优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**Online RL**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RL 训练管线（未在线化）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算法评测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内部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内部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**Evaluator 框架（开源）**</w:t>
            </w:r>
          </w:p>
        </w:tc>
      </w:tr>
    </w:tbl>
    <w:p>
      <w:r>
        <w:rPr>
          <w:rFonts w:ascii="Microsoft YaHei" w:hAnsi="Microsoft YaHei"/>
        </w:rPr>
        <w:t>**关键判断**：AGV-TMS 算法丰富度和学术先进性接近竞品，但缺少在线学习和大规模生产闭环。</w:t>
      </w:r>
    </w:p>
    <w:p>
      <w:pPr>
        <w:pStyle w:val="Heading3"/>
      </w:pPr>
      <w:r>
        <w:rPr>
          <w:rFonts w:ascii="Microsoft YaHei" w:hAnsi="Microsoft YaHei"/>
        </w:rPr>
        <w:t>4.2.3 稳定可靠性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海康 RCS-2000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极智嘉 RMS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AGV-TMS v2.4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SLA 承诺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99.9%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**99.99%**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未承诺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RTO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&lt;10min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**&lt;1min**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&lt;5min（目标）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RPO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&lt;5min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**&lt;30s**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&lt;1min（目标）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故障转移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主备热备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**主从自动切换**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Circuit Breaker + 降级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网络断线容忍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本地缓存 + 重连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**边缘计算 + 离线模式**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MQTT 离线持久化 + 文件降级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单点故障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调度器 SPOF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**分布式调度节点**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API GW SPOF</w:t>
            </w:r>
          </w:p>
        </w:tc>
      </w:tr>
    </w:tbl>
    <w:p>
      <w:pPr>
        <w:pStyle w:val="Heading3"/>
      </w:pPr>
      <w:r>
        <w:rPr>
          <w:rFonts w:ascii="Microsoft YaHei" w:hAnsi="Microsoft YaHei"/>
        </w:rPr>
        <w:t>4.2.4 产品化与易用性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海康 RCS-2000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极智嘉 RMS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AGV-TMS v2.4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流程编排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**低代码 100+ 模板**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较强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❌ 硬编码/配置化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3D 可视化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2.5D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**WebGL 3D + LOD**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React Three Fiber 基础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数据报表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内置 BI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内置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Evaluator 基础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告警通知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多级告警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多级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基础日志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用户权限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RBAC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RBAC + 加密权限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❌ 无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多租户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支持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**SaaS 多站点**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❌ 无</w:t>
            </w:r>
          </w:p>
        </w:tc>
      </w:tr>
    </w:tbl>
    <w:p>
      <w:pPr>
        <w:pStyle w:val="Heading3"/>
      </w:pPr>
      <w:r>
        <w:rPr>
          <w:rFonts w:ascii="Microsoft YaHei" w:hAnsi="Microsoft YaHei"/>
        </w:rPr>
        <w:t>4.2.5 工业通信与协议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协议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海康 RCS-2000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极智嘉 RMS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AGV-TMS v2.4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MQTT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✅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✅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✅ v2.4 大幅增强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VDA5050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✅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✅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✅ 完整 topic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OPC UA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✅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⚠️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✅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Modbus TCP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✅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❌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✅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Profinet/EtherNet-IP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✅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❌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⚠️ 部分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GB/T 43047-2023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✅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⚠️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❌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gRPC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❌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✅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❌</w:t>
            </w:r>
          </w:p>
        </w:tc>
      </w:tr>
    </w:tbl>
    <w:p>
      <w:pPr>
        <w:pStyle w:val="Heading3"/>
      </w:pPr>
      <w:r>
        <w:rPr>
          <w:rFonts w:ascii="Microsoft YaHei" w:hAnsi="Microsoft YaHei"/>
        </w:rPr>
        <w:t>4.2.6 生态开放与成本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海康 RCS-2000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极智嘉 RMS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AGV-TMS v2.4</w:t>
            </w:r>
          </w:p>
        </w:tc>
        <w:tc>
          <w:tcPr>
            <w:tcW w:type="dxa" w:w="1928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优势方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开源程度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闭源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闭源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**开源**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第三方 AGV 兼容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低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低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**高（AdapterManager）**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定制化速度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慢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慢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**快**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价格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50-200 万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100-500 万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**免费/按需**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社区/文档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官方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官方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**GitHub + 自研文档**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5. AGV-TMS 与竞品 SWOT 综合</w:t>
      </w:r>
    </w:p>
    <w:p>
      <w:pPr>
        <w:pStyle w:val="Heading2"/>
      </w:pPr>
      <w:r>
        <w:rPr>
          <w:rFonts w:ascii="Microsoft YaHei" w:hAnsi="Microsoft YaHei"/>
          <w:color w:val="2E75B5"/>
        </w:rPr>
        <w:t>5.1 优势（Strengths）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优势项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竞品对比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S1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**算法丰富度**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S2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**算法可解释性**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S3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**开源透明**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S4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**第三方兼容**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S5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**输送线协同**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S6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**快速定制**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S7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**评测框架**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5.2 劣势（Weaknesses）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劣势项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严重程度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W1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**规模验证不足**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W2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**产品化程度低**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W3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**流程编排缺失**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W4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**无 RBAC/多租户**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W5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**3D 数字孪生薄弱**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W6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**无国标协议支持**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W7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**在线学习未闭环**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W8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**依赖管理混乱**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5.3 机会（Opportunities）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机会项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行动建议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O1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**制造业柔性产线**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O2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**国产替代**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O3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**VDA5050/国标窗口期**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O4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**数字孪生国产低成本方案**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O5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**边缘计算**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O6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**AI/LLM 集成**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5.4 威胁（Threats）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威胁项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应对策略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T1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**头部厂商碾压**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T2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**开源替代**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T3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**技术迭代快**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T4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**客户锁定**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6. 改进方案</w:t>
      </w:r>
    </w:p>
    <w:p>
      <w:pPr>
        <w:pStyle w:val="Heading2"/>
      </w:pPr>
      <w:r>
        <w:rPr>
          <w:rFonts w:ascii="Microsoft YaHei" w:hAnsi="Microsoft YaHei"/>
          <w:color w:val="2E75B5"/>
        </w:rPr>
        <w:t>6.1 总体策略</w:t>
      </w:r>
    </w:p>
    <w:p>
      <w:r>
        <w:rPr>
          <w:rFonts w:ascii="Microsoft YaHei" w:hAnsi="Microsoft YaHei"/>
        </w:rPr>
        <w:t>**核心策略**：不与海康/极智嘉在“超大规模标准化仓储”正面竞争，而是：</w:t>
      </w:r>
    </w:p>
    <w:p>
      <w:r>
        <w:rPr>
          <w:rFonts w:ascii="Microsoft YaHei" w:hAnsi="Microsoft YaHei"/>
        </w:rPr>
        <w:t>1. **强化算法深度**：在单点算法和可解释性上保持领先。</w:t>
      </w:r>
    </w:p>
    <w:p>
      <w:r>
        <w:rPr>
          <w:rFonts w:ascii="Microsoft YaHei" w:hAnsi="Microsoft YaHei"/>
        </w:rPr>
        <w:t>2. **补齐产品化短板**：流程编排、RBAC、3D 监控、报表告警。</w:t>
      </w:r>
    </w:p>
    <w:p>
      <w:r>
        <w:rPr>
          <w:rFonts w:ascii="Microsoft YaHei" w:hAnsi="Microsoft YaHei"/>
        </w:rPr>
        <w:t>3. **深耕制造场景**：输送线协同、电力计量检测、柔性产线。</w:t>
      </w:r>
    </w:p>
    <w:p>
      <w:r>
        <w:rPr>
          <w:rFonts w:ascii="Microsoft YaHei" w:hAnsi="Microsoft YaHei"/>
        </w:rPr>
        <w:t>4. **验证规模能力**：通过压力测试和仿真逐步验证 500+ AGV 场景。</w:t>
      </w:r>
    </w:p>
    <w:p>
      <w:r>
        <w:rPr>
          <w:rFonts w:ascii="Microsoft YaHei" w:hAnsi="Microsoft YaHei"/>
        </w:rPr>
        <w:t>5. **构建开放生态**：VDA5050 + 国标 + AdapterManager，降低客户锁定。</w:t>
      </w:r>
    </w:p>
    <w:p>
      <w:pPr>
        <w:pStyle w:val="Heading2"/>
      </w:pPr>
      <w:r>
        <w:rPr>
          <w:rFonts w:ascii="Microsoft YaHei" w:hAnsi="Microsoft YaHei"/>
          <w:color w:val="2E75B5"/>
        </w:rPr>
        <w:t>6.2 分维度改进方案</w:t>
      </w:r>
    </w:p>
    <w:p>
      <w:pPr>
        <w:pStyle w:val="Heading3"/>
      </w:pPr>
      <w:r>
        <w:rPr>
          <w:rFonts w:ascii="Microsoft YaHei" w:hAnsi="Microsoft YaHei"/>
        </w:rPr>
        <w:t>6.2.1 调度规模与性能提升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改进项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具体措施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引入分布式调度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将单体 FastAPI 拆分为调度内核 + API 网关 + 状态服务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高性能路径规划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C++/Rust 重写核心 A*/SIPP/CBS 模块，Python 调用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MAPF 算法升级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将 CBS 从学术研究升级为生产级，支持在线增量规划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时空资源预留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实现时间窗 + 区域锁 + 路口优先级一体化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缓存优化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引入本地 LRU + Redis 二级缓存</w:t>
            </w:r>
          </w:p>
        </w:tc>
      </w:tr>
    </w:tbl>
    <w:p>
      <w:pPr>
        <w:pStyle w:val="Heading3"/>
      </w:pPr>
      <w:r>
        <w:rPr>
          <w:rFonts w:ascii="Microsoft YaHei" w:hAnsi="Microsoft YaHei"/>
        </w:rPr>
        <w:t>6.2.2 算法智能化提升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改进项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具体措施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Online RL 闭环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将 RL 训练管线接入真实/仿真环境，实现在线学习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预测引擎增强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引入时序模型（Prophet/LSTM）替代 Holt-Winters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多目标优化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在 MIP 中加入能耗、均衡度、设备磨损目标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算法评测平台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将 Evaluator 升级为产品化平台，支持 A/B 测试</w:t>
            </w:r>
          </w:p>
        </w:tc>
      </w:tr>
    </w:tbl>
    <w:p>
      <w:pPr>
        <w:pStyle w:val="Heading3"/>
      </w:pPr>
      <w:r>
        <w:rPr>
          <w:rFonts w:ascii="Microsoft YaHei" w:hAnsi="Microsoft YaHei"/>
        </w:rPr>
        <w:t>6.2.3 稳定可靠性提升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改进项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具体措施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统一韧性框架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整合断路器、重试、限流、降级、隔离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分布式限流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Redis Token Bucket，按 API/用户/设备维度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健康检查完善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/health /ready /live 语义化，聚合所有组件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数据一致性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PostgreSQL 流复制、Redlock 分布式锁、Exactly-Once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容灾演练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季度级 Chaos Engineering</w:t>
            </w:r>
          </w:p>
        </w:tc>
      </w:tr>
    </w:tbl>
    <w:p>
      <w:pPr>
        <w:pStyle w:val="Heading3"/>
      </w:pPr>
      <w:r>
        <w:rPr>
          <w:rFonts w:ascii="Microsoft YaHei" w:hAnsi="Microsoft YaHei"/>
        </w:rPr>
        <w:t>6.2.4 产品化与易用性提升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改进项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具体措施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流程编排引擎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React Flow 拖拽式业务流，支持 50+ 节点模板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RBAC 权限体系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OAuth2 + JWT + 角色/资源/数据权限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3D 数字孪生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Three.js LOD + 实例化，1000+ 设备 60fps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数据报表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内置效率、利用率、热力图、告警统计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告警通知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多渠道告警（短信/邮件/企业微信/Webhook）</w:t>
            </w:r>
          </w:p>
        </w:tc>
      </w:tr>
    </w:tbl>
    <w:p>
      <w:pPr>
        <w:pStyle w:val="Heading3"/>
      </w:pPr>
      <w:r>
        <w:rPr>
          <w:rFonts w:ascii="Microsoft YaHei" w:hAnsi="Microsoft YaHei"/>
        </w:rPr>
        <w:t>6.2.5 工业通信与协议提升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改进项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具体措施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国标支持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支持 GB/T 43047-2023 调度系统接口规范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gRPC 高性能 RPC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引入 gRPC 替代部分 REST 实时接口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PLC 协议栈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补齐 Modbus RTU over TCP、Profinet、EtherNet-IP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协议一致性测试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建立 VDA5050/国标/MQTT 兼容性测试套件</w:t>
            </w:r>
          </w:p>
        </w:tc>
      </w:tr>
    </w:tbl>
    <w:p>
      <w:pPr>
        <w:pStyle w:val="Heading3"/>
      </w:pPr>
      <w:r>
        <w:rPr>
          <w:rFonts w:ascii="Microsoft YaHei" w:hAnsi="Microsoft YaHei"/>
        </w:rPr>
        <w:t>6.2.6 生态与成本优势保持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改进项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具体措施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开源社区运营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完善文档、示例、贡献指南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Adapter 市场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提供主流 AGV/PLC/WMS 适配器模板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标准化接口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稳定 REST/gRPC/WebSocket/MQTT API 版本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7. 任务计划</w:t>
      </w:r>
    </w:p>
    <w:p>
      <w:pPr>
        <w:pStyle w:val="Heading2"/>
      </w:pPr>
      <w:r>
        <w:rPr>
          <w:rFonts w:ascii="Microsoft YaHei" w:hAnsi="Microsoft YaHei"/>
          <w:color w:val="2E75B5"/>
        </w:rPr>
        <w:t>7.1 总体路线图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关键产出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Phase 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6 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工程化与规模基础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Phase 2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 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算法与交通管理升级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Phase 3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 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产品化与可视化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Phase 4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 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工业协议与制造场景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Phase 5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持续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规模验证与生态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7.2 Phase 1：工程化与规模基础（第 1-6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补齐 requirements.txt/dev，移除冗余可选导入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后端架构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引入 poetry/pip-tools 锁定依赖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后端架构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完善 conftest，补充 mock_kafka/mock_plc/mock_opcua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测试工程师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拆分 schedule_service 为调度内核 + API 服务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后端架构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100 AGV 仿真场景搭建与基线测试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算法+测试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CI 增加单元测试、lint、类型检查、覆盖率门禁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DevOps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7.3 Phase 2：算法与交通管理升级（第 7-14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CBS/MAPF 生产化改造，支持增量规划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时空资源预留表（Time-Space Reservation）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9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路口优先级与协商式让行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10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死锁预防与全自动恢复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预测引擎引入 LSTM/Prophet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12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Online RL 沙箱（仿真→策略→评估）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13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算法评测平台产品化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14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200 AGV 仿真压力测试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全团队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7.4 Phase 3：产品化与可视化（第 15-22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15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流程编排引擎设计与节点库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前端+后端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16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RBAC 权限体系（用户/角色/资源/数据）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后端+前端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17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3D 数字孪生 LOD + 实例化渲染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前端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18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实时告警中心与多渠道通知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后端+前端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19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数据报表（效率/利用率/热力图）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前端+数据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20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多租户数据隔离基础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前端组件库化与测试覆盖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前端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22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产品化内测与反馈迭代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产品+全团队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7.5 Phase 4：工业协议与制造场景（第 23-30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23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GB/T 43047-2023 接口规范实现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24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gRPC 服务接入（调度指令、状态同步）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25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Modbus RTU over TCP + Profinet 抽象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工业通信组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26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EtherNet-IP 适配器完善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工业通信组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27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电力计量检测行业模型（表位/检定/缓存/RGV）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业务组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28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输送线 + AGV + RGV 混合调度验证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算法+业务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29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制造场景仿真与压力测试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全团队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30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行业解决方案文档与案例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产品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7.6 Phase 5：规模验证与生态（持续）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周期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500 AGV 仿真压测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成功率 ≥ 90%，P99 延迟 &lt; 500ms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真实产线试点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落地 1-2 个制造客户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开源社区运营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GitHub Star、文档、贡献指南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Adapter 市场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发布 10+ 主流设备适配器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性能回归测试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每周自动化执行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8. 关键成功指标（KPI）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12 个月目标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规模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仿真最大 AGV 数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~200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性能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任务分配 P99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~200ms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无冲突规划成功率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~70%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可靠性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系统可用性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未统计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产品化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流程编排模板数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产品化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3D 数字孪生 FPS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基础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通信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支持工业协议数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工程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单元测试覆盖率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~45%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生态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开源 Adapter 数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9.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资源不足无法支撑大规模重构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计划延期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算法升级引入稳定性问题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生产事故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商业竞品降价挤压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市场空间缩小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制造行业需求碎片化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产品化困难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团队缺乏 C++/Rust 经验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性能模块进展慢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10. 附录：竞品关键信息来源</w:t>
      </w:r>
    </w:p>
    <w:p>
      <w:pPr>
        <w:pStyle w:val="ListBullet"/>
      </w:pPr>
      <w:r>
        <w:rPr>
          <w:rFonts w:ascii="Microsoft YaHei" w:hAnsi="Microsoft YaHei"/>
        </w:rPr>
        <w:t>海康机器人官网：RCS-2000 系统软件页面，2026-07 抓取</w:t>
      </w:r>
    </w:p>
    <w:p>
      <w:pPr>
        <w:pStyle w:val="ListBullet"/>
      </w:pPr>
      <w:r>
        <w:rPr>
          <w:rFonts w:ascii="Microsoft YaHei" w:hAnsi="Microsoft YaHei"/>
        </w:rPr>
        <w:t>极智嘉官网：RMS 焕新升级新闻，2024-12-20</w:t>
      </w:r>
    </w:p>
    <w:p>
      <w:pPr>
        <w:pStyle w:val="ListBullet"/>
      </w:pPr>
      <w:r>
        <w:rPr>
          <w:rFonts w:ascii="Microsoft YaHei" w:hAnsi="Microsoft YaHei"/>
        </w:rPr>
        <w:t>极智嘉官网/行业媒体：RMS 2026 新版新闻，2026-01-14</w:t>
      </w:r>
    </w:p>
    <w:p>
      <w:pPr>
        <w:pStyle w:val="ListBullet"/>
      </w:pPr>
      <w:r>
        <w:rPr>
          <w:rFonts w:ascii="Microsoft YaHei" w:hAnsi="Microsoft YaHei"/>
        </w:rPr>
        <w:t>项目既有文档：`海康RCS与极智嘉RMS深度技术对标分析.md`、`主流产品对标分析与优化路线图.md`、`COMPETITIVE_ANALYSIS.md`、`PRODUCT_COMPARISON_REPORT.md`</w:t>
      </w:r>
    </w:p>
    <w:p>
      <w:r>
        <w:t>____________________________________________________________</w:t>
      </w:r>
    </w:p>
    <w:p>
      <w:r>
        <w:rPr>
          <w:rFonts w:ascii="Microsoft YaHei" w:hAnsi="Microsoft YaHei"/>
        </w:rPr>
        <w:t>*本报告基于 AGV-TMS v2.4 分支、公开竞品信息与行业共识编制。建议每半年根据市场变化与项目进展更新一次。*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