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Wolf Steel</w:t>
      </w:r>
    </w:p>
    <w:p>
      <w:r>
        <w:t>Assigned to: Natasha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2"/>
      </w:pPr>
      <w:r>
        <w:t>Appendix A</w:t>
      </w:r>
    </w:p>
    <w:p>
      <w:pPr>
        <w:pStyle w:val="Heading2"/>
      </w:pPr>
      <w:r>
        <w:rPr>
          <w:b/>
          <w:u w:val="single"/>
        </w:rPr>
        <w:t>Raw Sewage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Layout w:type="fixed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pH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Temp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DO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BOD5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TSS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TKN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Alk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Units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/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˚C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mg/L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11-Jul-24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7.83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21.70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0.81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142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63.30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404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07-Aug-24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18.90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0.71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140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40.00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107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669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04-Sep-24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7.45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21.50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0.67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92.00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40.00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778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02-Oct-24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95.00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39.00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129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728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13-Nov-24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0.60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102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68.00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132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743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11-Dec-24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11.60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1.13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56.00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38.00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138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800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7.10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2.67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47.00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23.00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62.00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411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---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8.20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1.52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429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110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141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751</w:t>
            </w:r>
          </w:p>
        </w:tc>
      </w:tr>
      <w:tr>
        <w:tc>
          <w:tcPr>
            <w:tcW w:type="dxa" w:w="1080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354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72.00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145</w:t>
            </w:r>
          </w:p>
        </w:tc>
        <w:tc>
          <w:tcPr>
            <w:tcW w:type="dxa" w:w="1080"/>
          </w:tcPr>
          <w:p>
            <w:pPr>
              <w:spacing w:before="0" w:after="0" w:line="240" w:lineRule="auto"/>
            </w:pPr>
            <w:r>
              <w:t>817</w:t>
            </w:r>
          </w:p>
        </w:tc>
      </w:tr>
      <w:tr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Average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7.64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14.57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1.16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161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63.56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116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678</w:t>
            </w:r>
          </w:p>
        </w:tc>
      </w:tr>
      <w:tr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Median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7.64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13.00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0.81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102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40.00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130</w:t>
            </w:r>
          </w:p>
        </w:tc>
        <w:tc>
          <w:tcPr>
            <w:tcW w:type="dxa" w:w="1080"/>
            <w:shd w:fill="D9EAF7" w:val="clear"/>
          </w:tcPr>
          <w:p>
            <w:pPr>
              <w:spacing w:before="0" w:after="0" w:line="240" w:lineRule="auto"/>
            </w:pPr>
            <w:r>
              <w:rPr>
                <w:b/>
              </w:rPr>
              <w:t>743</w:t>
            </w:r>
          </w:p>
        </w:tc>
      </w:tr>
    </w:tbl>
    <w:p/>
    <w:p>
      <w:r>
        <w:br w:type="page"/>
      </w:r>
    </w:p>
    <w:p>
      <w:pPr>
        <w:pStyle w:val="Heading2"/>
      </w:pPr>
      <w:r>
        <w:rPr>
          <w:b/>
          <w:u w:val="single"/>
        </w:rPr>
        <w:t>Biofilter Effluent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Layout w:type="fixed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pH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Temp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DO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cBOD5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TIN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Alk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Units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˚C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11-Jul-24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7.62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5.26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45.70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58.22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198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07-Aug-24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5.72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44.50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167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04-Sep-24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7.11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5.63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62.70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63.60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108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02-Oct-24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77.20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67.00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13-Nov-24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5.68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89.90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47.00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11-Dec-24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80.40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81.60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52.00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7.13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47.80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48.80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115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---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6.28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49.00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159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52.10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153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Average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7.37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12.46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8.47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5.78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2.17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60.42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62.91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118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Median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7.37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7.13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7.60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4.00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0.90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50.20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58.22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115</w:t>
            </w:r>
          </w:p>
        </w:tc>
      </w:tr>
    </w:tbl>
    <w:p/>
    <w:p>
      <w:r>
        <w:br w:type="page"/>
      </w:r>
    </w:p>
    <w:p>
      <w:pPr>
        <w:pStyle w:val="Heading2"/>
      </w:pPr>
      <w:r>
        <w:rPr>
          <w:b/>
          <w:u w:val="single"/>
        </w:rPr>
        <w:t>WaterNOx-LS Effluent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Layout w:type="fixed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pH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Temp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DO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cBOD5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TIN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Units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˚C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11-Jul-24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7.83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22.30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1.66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07-Aug-24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1.36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04-Sep-24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7.35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22.10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29.00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1.36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02-Oct-24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13-Nov-24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1.26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11-Dec-24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13.90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2.21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---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2.61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29.00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Average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7.59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15.30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1.19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22.56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0.61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0.97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Median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7.59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14.20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0.66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29.00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0.50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0.86</w:t>
            </w:r>
          </w:p>
        </w:tc>
      </w:tr>
    </w:tbl>
    <w:p/>
    <w:p>
      <w:r>
        <w:br w:type="page"/>
      </w:r>
    </w:p>
    <w:p>
      <w:pPr>
        <w:pStyle w:val="Heading2"/>
      </w:pPr>
      <w:r>
        <w:rPr>
          <w:b/>
          <w:u w:val="single"/>
        </w:rPr>
        <w:t>WaterNOx-S Effluent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Layout w:type="fixed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pH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Temp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DO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cBOD5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TIN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Units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˚C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11-Jul-24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7.52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12.56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07-Aug-24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04-Sep-24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7.36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1.36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02-Oct-24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94.00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1.46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13-Nov-24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5.26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11-Dec-24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13.20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93.00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3.36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2.11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89.00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---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2.33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0.46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Average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7.44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14.40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1.67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125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2.59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2.95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Median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7.44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14.40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94.00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1.36</w:t>
            </w:r>
          </w:p>
        </w:tc>
      </w:tr>
    </w:tbl>
    <w:p/>
    <w:p>
      <w:r>
        <w:br w:type="page"/>
      </w:r>
    </w:p>
    <w:p>
      <w:pPr>
        <w:pStyle w:val="Heading2"/>
      </w:pPr>
      <w:r>
        <w:rPr>
          <w:b/>
          <w:u w:val="single"/>
        </w:rPr>
        <w:t>Final Effluent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  <w:tblLayout w:type="fixed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pH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Temp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DO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cBOD5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TSS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TKN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NO2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TN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Alk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Units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˚C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mg/L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ECA Objective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&lt;3.5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ECA Limit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23-Jul-24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7.91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26.80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1.75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2.45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2.45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07-Aug-24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1.88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21-Aug-24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04-Sep-24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7.66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18-Sep-24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7.99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22.40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1.56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1.21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02-Oct-24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1.66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135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8.36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11.90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30-Oct-24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10.58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133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4.29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13-Nov-24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13.10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0.44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27-Nov-24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1.51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11-Dec-24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15.60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1.02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23-Dec-24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5.27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16.00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0.59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2.33</w:t>
            </w:r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6.70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2.62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215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4.80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2.54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0.60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198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10.40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3.16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0.80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0.14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0.24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222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7.00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5.00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0.90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185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18.00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14.00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0.50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0.06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0.30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0.26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263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>
              <w:t>0.31</w:t>
            </w:r>
          </w:p>
        </w:tc>
        <w:tc>
          <w:tcPr>
            <w:tcW w:w="850" w:type="dxa"/>
          </w:tcPr>
          <w:p>
            <w:pPr>
              <w:spacing w:before="0" w:after="0" w:line="240" w:lineRule="auto"/>
            </w:pPr>
            <w:r/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Average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7.98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13.74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2.51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7.56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1.23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0.63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0.76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0.31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1.39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181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1.29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2.33</w:t>
            </w:r>
          </w:p>
        </w:tc>
      </w:tr>
      <w:tr>
        <w:tc>
          <w:tcPr>
            <w:shd w:fill="D9EAF7" w:val="clear"/>
            <w:tcW w:w="1417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Median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7.95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12.85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1.69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5.00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6.00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1.10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0.65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0.06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0.30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0.94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168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0.93</w:t>
            </w:r>
          </w:p>
        </w:tc>
        <w:tc>
          <w:tcPr>
            <w:shd w:fill="D9EAF7" w:val="clear"/>
            <w:tcW w:w="850" w:type="dxa"/>
          </w:tcPr>
          <w:p>
            <w:pPr>
              <w:spacing w:before="0" w:after="0" w:line="240" w:lineRule="auto"/>
            </w:pPr>
            <w:r>
              <w:rPr>
                <w:b/>
              </w:rPr>
              <w:t>2.33</w:t>
            </w:r>
          </w:p>
        </w:tc>
      </w:tr>
    </w:tbl>
    <w:p/>
    <w:p>
      <w:r>
        <w:br w:type="page"/>
      </w:r>
    </w:p>
    <w:p>
      <w:pPr>
        <w:pStyle w:val="Heading1"/>
      </w:pPr>
      <w:r>
        <w:t>Appendix B: Flow Data — January 2025</w:t>
      </w:r>
    </w:p>
    <w:p>
      <w:pPr>
        <w:pStyle w:val="Heading2"/>
      </w:pPr>
      <w:r>
        <w:t>Jan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4028133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12664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4040589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12456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4052566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4061401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8835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8835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4066697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5296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4073714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4084707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10993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10993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4097014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4110478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13464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4123816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13338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4136761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12945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12945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4138710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1949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4144112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5402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4158092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4170278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12186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4182696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4196109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4208000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11891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11891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4211559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3559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3559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4215439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3880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3880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4228283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4241697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13414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4253355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11658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4265838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12483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4271195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5357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5357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4271196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4277113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5917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4290490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4303194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4310809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7615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7615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4323546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12737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308077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9938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February 2025</w:t>
      </w:r>
    </w:p>
    <w:p>
      <w:pPr>
        <w:pStyle w:val="Heading2"/>
      </w:pPr>
      <w:r>
        <w:t>Feb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4331766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8220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8220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4331766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4336825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5059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4349596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12771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4363201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13605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13605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4371109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7908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7908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4383209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4386431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4386431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4392937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6506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4404781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11844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4412368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7587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7587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4424829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12461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4431026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6737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6737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4437763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4446764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9001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4456602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9838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9838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4469563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4477890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8327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8327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4487956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10066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10066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4487956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4493111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5155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4506266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4519566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4533296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13730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13730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4546456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13160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222910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7961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Total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4559214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12758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12758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4559214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4567514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8300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8300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4579992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12478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4593955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13963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4606515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12560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12560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4619522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13007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13007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4632810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13288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13288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4644814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12004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4657101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4668912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11811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4680460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11548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4693602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13142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4705175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11573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11573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4719052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13877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13877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4736744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17692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17692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4754540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17796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17796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4771948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17408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17408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4787667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15719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15719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4804179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16512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16512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4820834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16655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16655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4833796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4847106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13310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4859749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12643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12643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4871911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12162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12162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4884819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12908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4897850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13031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4909842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4918746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8904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8904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4404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381098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12293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