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Aberfoyle GO</w:t>
      </w:r>
    </w:p>
    <w:p>
      <w:r>
        <w:t>Assigned to: Tyler</w:t>
      </w:r>
    </w:p>
    <w:p>
      <w:r>
        <w:t>Reporting Month: March 2025</w:t>
      </w:r>
    </w:p>
    <w:p/>
    <w:p>
      <w:pPr>
        <w:pStyle w:val="Heading1"/>
      </w:pPr>
      <w:r>
        <w:t>Results and Discussion</w:t>
      </w:r>
    </w:p>
    <w:p>
      <w:r>
        <w:br w:type="page"/>
      </w:r>
    </w:p>
    <w:p>
      <w:pPr>
        <w:pStyle w:val="Heading1"/>
      </w:pPr>
      <w:r>
        <w:t>Appendix A: SGS Tables &amp; Graphs</w:t>
      </w:r>
    </w:p>
    <w:p>
      <w:pPr>
        <w:pStyle w:val="Heading2"/>
      </w:pPr>
      <w:r>
        <w:t>Sewage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BOD5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TKN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NO2</w:t>
            </w:r>
          </w:p>
        </w:tc>
      </w:tr>
      <w:tr>
        <w:tc>
          <w:tcPr>
            <w:tcW w:type="dxa" w:w="1234"/>
          </w:tcPr>
          <w:p>
            <w:pPr>
              <w:spacing w:before="0" w:after="0"/>
            </w:pPr>
            <w:r>
              <w:t>15-Jan-25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50.5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48.2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106</w:t>
            </w:r>
          </w:p>
        </w:tc>
        <w:tc>
          <w:tcPr>
            <w:tcW w:type="dxa" w:w="1234"/>
          </w:tcPr>
          <w:p>
            <w:pPr>
              <w:spacing w:before="0" w:after="0"/>
            </w:pPr>
            <w:r>
              <w:t>0.3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Biofilter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NO2</w:t>
            </w:r>
          </w:p>
        </w:tc>
      </w:tr>
      <w:tr>
        <w:tc>
          <w:tcPr>
            <w:tcW w:type="dxa" w:w="1440"/>
          </w:tcPr>
          <w:p>
            <w:pPr>
              <w:spacing w:before="0" w:after="0"/>
            </w:pPr>
            <w:r>
              <w:t>15-Jan-25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32.8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120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0.3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WaterNOx-LS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cBOD5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NO2</w:t>
            </w:r>
          </w:p>
        </w:tc>
      </w:tr>
      <w:tr>
        <w:tc>
          <w:tcPr>
            <w:tcW w:type="dxa" w:w="1440"/>
          </w:tcPr>
          <w:p>
            <w:pPr>
              <w:spacing w:before="0" w:after="0"/>
            </w:pPr>
            <w:r>
              <w:t>15-Jan-25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11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5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36.2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0.6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0.3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Final Effluent Table</w:t>
      </w:r>
    </w:p>
    <w:tbl>
      <w:tblPr>
        <w:tblStyle w:val="TableGrid"/>
        <w:tblW w:type="auto" w:w="0"/>
        <w:tblLook w:firstColumn="1" w:firstRow="1" w:lastColumn="0" w:lastRow="0" w:noHBand="0" w:noVBand="1" w:val="04A0"/>
        <w:tblLayout w:type="fixed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spacing w:before="0" w:after="0"/>
            </w:pPr>
            <w:r>
              <w:t>Date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cBOD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TSS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TAN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NO3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NO2</w:t>
            </w:r>
          </w:p>
        </w:tc>
      </w:tr>
      <w:tr>
        <w:tc>
          <w:tcPr>
            <w:tcW w:type="dxa" w:w="1440"/>
          </w:tcPr>
          <w:p>
            <w:pPr>
              <w:spacing w:before="0" w:after="0"/>
            </w:pPr>
            <w:r>
              <w:t>15-Jan-25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0.2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12.8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0.3</w:t>
            </w:r>
          </w:p>
        </w:tc>
      </w:tr>
      <w:tr>
        <w:tc>
          <w:tcPr>
            <w:tcW w:type="dxa" w:w="1440"/>
          </w:tcPr>
          <w:p>
            <w:pPr>
              <w:spacing w:before="0" w:after="0"/>
            </w:pPr>
            <w:r>
              <w:t>14-Feb-25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4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6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29.6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14.4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1.52</w:t>
            </w:r>
          </w:p>
        </w:tc>
      </w:tr>
      <w:tr>
        <w:tc>
          <w:tcPr>
            <w:tcW w:type="dxa" w:w="1440"/>
          </w:tcPr>
          <w:p>
            <w:pPr>
              <w:spacing w:before="0" w:after="0"/>
            </w:pPr>
            <w:r>
              <w:t>21-Mar-25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10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19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0.2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8.41</w:t>
            </w:r>
          </w:p>
        </w:tc>
        <w:tc>
          <w:tcPr>
            <w:tcW w:type="dxa" w:w="1440"/>
          </w:tcPr>
          <w:p>
            <w:pPr>
              <w:spacing w:before="0" w:after="0"/>
            </w:pPr>
            <w:r>
              <w:t>0.3</w:t>
            </w:r>
          </w:p>
        </w:tc>
      </w:tr>
    </w:tbl>
    <w:p/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Appendix B: Flow Data — January 2025</w:t>
      </w:r>
    </w:p>
    <w:p>
      <w:pPr>
        <w:pStyle w:val="Heading2"/>
      </w:pPr>
      <w:r>
        <w:t>Jan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2525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3652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1225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2590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1292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1134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1302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1246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4436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2525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29-Jan-25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1271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30-Jan-25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1281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31-Jan-25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2472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28252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911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p>
      <w:r>
        <w:br w:type="page"/>
      </w:r>
    </w:p>
    <w:p>
      <w:pPr>
        <w:pStyle w:val="Heading1"/>
      </w:pPr>
      <w:r>
        <w:t>Appendix B: Flow Data — February 2025</w:t>
      </w:r>
    </w:p>
    <w:p>
      <w:pPr>
        <w:pStyle w:val="Heading2"/>
      </w:pPr>
      <w:r>
        <w:t>Feb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Flowmeter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2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1238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2330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2330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1286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1286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1310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2465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2465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2411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2411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4706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4706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2423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2423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1212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2251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2251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7118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7118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4747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4747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2432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2432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7453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7453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7043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7043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5623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5623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3174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3174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2422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2554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2554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2387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2387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1190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1127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1127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1105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1897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3002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1067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939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2006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2254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959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3213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3314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2812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6126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28-Feb-25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-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3331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3792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7123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91584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3271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p>
      <w:r>
        <w:br w:type="page"/>
      </w:r>
    </w:p>
    <w:p>
      <w:pPr>
        <w:pStyle w:val="Heading1"/>
      </w:pPr>
      <w:r>
        <w:t>Appendix B: Flow Data — March 2025</w:t>
      </w:r>
    </w:p>
    <w:p>
      <w:pPr>
        <w:pStyle w:val="Heading2"/>
      </w:pPr>
      <w:r>
        <w:t>Mar 25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Date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1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Disposal 2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Total Daily Flow (L/day)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3281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3108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6389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1089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947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2036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1187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941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2128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2325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1941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4266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4213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2915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7128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3244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3083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6327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2177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2049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4226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09-Mar-25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997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997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1922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1029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2951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19-Mar-25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1039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1039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1096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1284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2380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22-Mar-25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3290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2866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6156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23-Mar-25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2339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2102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4441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24-Mar-25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978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1063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2041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25-Mar-25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3238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2931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6169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26-Mar-25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1090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929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2019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27-Mar-25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28-Mar-25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1018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2143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29-Mar-25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1117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1117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30-Mar-25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877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877</w:t>
            </w:r>
          </w:p>
        </w:tc>
      </w:tr>
      <w:tr>
        <w:tc>
          <w:tcPr>
            <w:tcW w:w="2268" w:type="dxa"/>
          </w:tcPr>
          <w:p>
            <w:pPr>
              <w:spacing w:before="0" w:after="0" w:line="240" w:lineRule="auto"/>
            </w:pPr>
            <w:r>
              <w:t>31-Mar-25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2042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1033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</w:pPr>
            <w:r>
              <w:t>3075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Total Flow (L)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67905</w:t>
            </w:r>
          </w:p>
        </w:tc>
      </w:tr>
      <w:tr>
        <w:tc>
          <w:tcPr>
            <w:tcW w:w="2268" w:type="dxa"/>
            <w:shd w:val="clear" w:fill="D9EAF7"/>
          </w:tcPr>
          <w:p>
            <w:pPr>
              <w:spacing w:before="0" w:after="0" w:line="240" w:lineRule="auto"/>
            </w:pPr>
            <w:r>
              <w:t>Average Flow (L/day)</w:t>
            </w:r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/>
          </w:p>
        </w:tc>
        <w:tc>
          <w:tcPr>
            <w:tcW w:w="1417" w:type="dxa"/>
            <w:shd w:val="clear" w:fill="D9EAF7"/>
          </w:tcPr>
          <w:p>
            <w:pPr>
              <w:spacing w:before="0" w:after="0" w:line="240" w:lineRule="auto"/>
            </w:pPr>
            <w:r>
              <w:t>2190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760000" cy="288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Appendix C: Site Notes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