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Учреждение образования</w:t>
      </w:r>
    </w:p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«БЕЛОРУССКИЙ ГОСУДАРСТВЕННЫЙ ТЕХНОЛОГИЧЕСКИЙ УНИВЕРСИТЕТ»</w:t>
      </w: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Дисциплина «Системы мобильной связи»</w:t>
      </w: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Лабораторная работа №2</w:t>
      </w:r>
    </w:p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t>Тема «Изучение моделей распространения радиосигналов»</w:t>
      </w: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3E68A6" w:rsidRDefault="003E68A6">
      <w:pPr>
        <w:spacing w:after="0" w:line="240" w:lineRule="auto"/>
        <w:jc w:val="both"/>
        <w:rPr>
          <w:rFonts w:ascii="Times New Roman" w:eastAsia="Calibri" w:hAnsi="Times New Roman" w:cs="Times New Roman"/>
          <w:sz w:val="48"/>
          <w:szCs w:val="48"/>
        </w:rPr>
      </w:pPr>
    </w:p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Выполнил:</w:t>
      </w:r>
    </w:p>
    <w:p w:rsidR="003E68A6" w:rsidRDefault="00271563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Студент 2 курса 7 группы ФИТ</w:t>
      </w:r>
    </w:p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</w:t>
      </w:r>
      <w:r w:rsidR="000A388D">
        <w:rPr>
          <w:rFonts w:ascii="Times New Roman" w:eastAsia="Calibri" w:hAnsi="Times New Roman" w:cs="Times New Roman"/>
          <w:sz w:val="28"/>
          <w:szCs w:val="28"/>
          <w:lang w:val="ru-RU"/>
        </w:rPr>
        <w:t>Осадчий П.А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Проверил: 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                                                         Доц. Буснюк Н. Н.</w:t>
      </w:r>
    </w:p>
    <w:p w:rsidR="003E68A6" w:rsidRDefault="0027156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</w:t>
      </w:r>
    </w:p>
    <w:p w:rsidR="003E68A6" w:rsidRDefault="003E68A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3E68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E68A6" w:rsidRDefault="0027156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</w:rPr>
        <w:t>Минск 202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</w:p>
    <w:p w:rsidR="003E68A6" w:rsidRDefault="00271563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размещение базовых станций на цифровой карте местности; расчет прямой видимости; вычисление уровня сигнала передатчика; нахождение потерь в атмосфере и на деревьях.</w:t>
      </w:r>
    </w:p>
    <w:p w:rsidR="003E68A6" w:rsidRDefault="002715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на лабораторную работу</w:t>
      </w:r>
    </w:p>
    <w:p w:rsidR="003E68A6" w:rsidRDefault="00271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расчеты по п. 5–9.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40425" cy="1142365"/>
            <wp:effectExtent l="0" t="0" r="3175" b="635"/>
            <wp:docPr id="1401672577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72577" name="Рисунок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AB4" w:rsidRDefault="00BD1A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H=50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A388D">
        <w:rPr>
          <w:noProof/>
          <w:lang w:val="ru-RU" w:eastAsia="ru-RU"/>
          <w14:ligatures w14:val="none"/>
        </w:rPr>
        <w:drawing>
          <wp:inline distT="0" distB="0" distL="0" distR="0" wp14:anchorId="12221CEF" wp14:editId="22B13731">
            <wp:extent cx="4150581" cy="2430084"/>
            <wp:effectExtent l="0" t="0" r="254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105" cy="24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BD1A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H=45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noProof/>
          <w:lang w:val="ru-RU" w:eastAsia="ru-RU"/>
          <w14:ligatures w14:val="none"/>
        </w:rPr>
        <w:drawing>
          <wp:inline distT="0" distB="0" distL="0" distR="0" wp14:anchorId="16AEC2A5" wp14:editId="1B44E3AA">
            <wp:extent cx="4039262" cy="2438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291" cy="246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B4" w:rsidRDefault="00BD1AB4" w:rsidP="00BD1AB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D1AB4" w:rsidRDefault="00BD1AB4" w:rsidP="00BD1AB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D1AB4" w:rsidRDefault="00BD1AB4" w:rsidP="00BD1AB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D1AB4" w:rsidRDefault="00BD1A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H=40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noProof/>
          <w:lang w:val="ru-RU" w:eastAsia="ru-RU"/>
          <w14:ligatures w14:val="none"/>
        </w:rPr>
        <w:drawing>
          <wp:inline distT="0" distB="0" distL="0" distR="0" wp14:anchorId="74E92809" wp14:editId="6982A9D4">
            <wp:extent cx="4150663" cy="2337684"/>
            <wp:effectExtent l="0" t="0" r="254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263" cy="23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Pr="00BD1AB4" w:rsidRDefault="00BD1A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D1AB4">
        <w:rPr>
          <w:rFonts w:ascii="Times New Roman" w:hAnsi="Times New Roman" w:cs="Times New Roman"/>
          <w:sz w:val="28"/>
          <w:szCs w:val="28"/>
          <w:lang w:val="ru-RU"/>
        </w:rPr>
        <w:t>=35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noProof/>
          <w:lang w:val="ru-RU" w:eastAsia="ru-RU"/>
          <w14:ligatures w14:val="none"/>
        </w:rPr>
        <w:drawing>
          <wp:inline distT="0" distB="0" distL="0" distR="0" wp14:anchorId="22044C41" wp14:editId="12286A90">
            <wp:extent cx="4144511" cy="2576223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8258" cy="262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0A38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D1AB4">
        <w:rPr>
          <w:rFonts w:ascii="Times New Roman" w:hAnsi="Times New Roman" w:cs="Times New Roman"/>
          <w:sz w:val="28"/>
          <w:szCs w:val="28"/>
          <w:lang w:val="ru-RU"/>
        </w:rPr>
        <w:t>=30</w:t>
      </w:r>
      <w:r w:rsidR="00BD1AB4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noProof/>
          <w:lang w:val="ru-RU" w:eastAsia="ru-RU"/>
          <w14:ligatures w14:val="none"/>
        </w:rPr>
        <w:drawing>
          <wp:inline distT="0" distB="0" distL="0" distR="0" wp14:anchorId="1E278554" wp14:editId="777185D7">
            <wp:extent cx="4150825" cy="2136038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58" t="9413" r="-134" b="10102"/>
                    <a:stretch/>
                  </pic:blipFill>
                  <pic:spPr bwMode="auto">
                    <a:xfrm>
                      <a:off x="0" y="0"/>
                      <a:ext cx="4204458" cy="2163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AB4" w:rsidRDefault="00BD1A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D1AB4" w:rsidRDefault="00BD1A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D1AB4" w:rsidRDefault="00BD1A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D1AB4" w:rsidRPr="00BD1AB4" w:rsidRDefault="00BD1A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D1AB4" w:rsidRPr="00BD1AB4" w:rsidRDefault="00271563">
      <w:pPr>
        <w:rPr>
          <w:rStyle w:val="fontstyle01"/>
          <w:rFonts w:asciiTheme="minorHAnsi" w:eastAsiaTheme="minorEastAsia" w:hAnsiTheme="minorHAnsi"/>
          <w:color w:val="auto"/>
          <w:sz w:val="22"/>
          <w:szCs w:val="22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278630" cy="276225"/>
            <wp:effectExtent l="0" t="0" r="3810" b="13335"/>
            <wp:docPr id="20013572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720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1AB4" w:rsidRPr="00BD1AB4">
        <w:t xml:space="preserve"> </w:t>
      </w:r>
    </w:p>
    <w:p w:rsidR="00BD1AB4" w:rsidRDefault="00BD1AB4">
      <w:pPr>
        <w:rPr>
          <w:rStyle w:val="fontstyle01"/>
          <w:rFonts w:eastAsiaTheme="minorEastAsia" w:hint="eastAsia"/>
          <w:lang w:eastAsia="zh-CN"/>
        </w:rPr>
      </w:pPr>
      <w:r>
        <w:rPr>
          <w:rStyle w:val="fontstyle01"/>
        </w:rPr>
        <w:t>Установить мощность передатчика 40 дБм.</w:t>
      </w:r>
    </w:p>
    <w:p w:rsidR="00BD1AB4" w:rsidRDefault="00BD1AB4">
      <w:pPr>
        <w:rPr>
          <w:rStyle w:val="fontstyle01"/>
          <w:rFonts w:eastAsiaTheme="minorEastAsia" w:hint="eastAsia"/>
          <w:lang w:eastAsia="zh-CN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EDC86A0" wp14:editId="0D25766E">
            <wp:extent cx="2967487" cy="2348238"/>
            <wp:effectExtent l="0" t="0" r="444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1577" cy="24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B4" w:rsidRDefault="00BD1AB4">
      <w:pPr>
        <w:rPr>
          <w:rStyle w:val="fontstyle01"/>
          <w:rFonts w:eastAsiaTheme="minorEastAsia" w:hint="eastAsia"/>
          <w:lang w:eastAsia="zh-CN"/>
        </w:rPr>
      </w:pP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01"/>
        </w:rPr>
        <w:t>Нажать кнопку и в открывшемся окне активировать легенду</w:t>
      </w:r>
      <w:r w:rsidR="00D110AC">
        <w:rPr>
          <w:rFonts w:ascii="TimesNewRoman" w:hAnsi="TimesNewRoman"/>
          <w:color w:val="000000"/>
          <w:sz w:val="28"/>
          <w:szCs w:val="28"/>
          <w:lang w:val="ru-RU"/>
        </w:rPr>
        <w:t xml:space="preserve"> </w:t>
      </w:r>
      <w:r>
        <w:rPr>
          <w:rStyle w:val="fontstyle01"/>
        </w:rPr>
        <w:t>«</w:t>
      </w:r>
      <w:r>
        <w:rPr>
          <w:rStyle w:val="fontstyle21"/>
        </w:rPr>
        <w:t>Сигнал</w:t>
      </w:r>
      <w:r>
        <w:rPr>
          <w:rStyle w:val="fontstyle01"/>
        </w:rPr>
        <w:t>».</w:t>
      </w:r>
    </w:p>
    <w:p w:rsidR="00BD1AB4" w:rsidRPr="00BD1AB4" w:rsidRDefault="00BD1AB4">
      <w:pPr>
        <w:rPr>
          <w:rStyle w:val="fontstyle01"/>
          <w:rFonts w:eastAsiaTheme="minorEastAsia" w:hint="eastAsia"/>
          <w:lang w:eastAsia="zh-CN"/>
        </w:rPr>
      </w:pPr>
      <w:r>
        <w:rPr>
          <w:noProof/>
          <w:lang w:val="ru-RU" w:eastAsia="ru-RU"/>
        </w:rPr>
        <w:drawing>
          <wp:inline distT="0" distB="0" distL="114300" distR="114300" wp14:anchorId="1C1E7E47" wp14:editId="58DF1B65">
            <wp:extent cx="2606040" cy="2724150"/>
            <wp:effectExtent l="0" t="0" r="0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AC" w:rsidRDefault="00BD1AB4">
      <w:pPr>
        <w:rPr>
          <w:rStyle w:val="fontstyle01"/>
          <w:rFonts w:eastAsiaTheme="minorEastAsia" w:hint="eastAsia"/>
          <w:lang w:eastAsia="zh-CN"/>
        </w:rPr>
      </w:pP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21"/>
        </w:rPr>
        <w:t>Выполнить → Расчет покрытия → Модель Hata → Антенна – 50 м,</w:t>
      </w:r>
      <w:r>
        <w:rPr>
          <w:rFonts w:ascii="TimesNewRoman" w:hAnsi="TimesNewRoman"/>
          <w:i/>
          <w:iCs/>
          <w:color w:val="000000"/>
          <w:sz w:val="28"/>
          <w:szCs w:val="28"/>
        </w:rPr>
        <w:br/>
      </w:r>
      <w:r>
        <w:rPr>
          <w:rStyle w:val="fontstyle21"/>
        </w:rPr>
        <w:t>Расстояние – 3 км, Тип застройки – городская → ОК</w:t>
      </w:r>
      <w:r>
        <w:rPr>
          <w:rStyle w:val="fontstyle01"/>
        </w:rPr>
        <w:t>. С использованием инструмента «</w:t>
      </w:r>
      <w:r>
        <w:rPr>
          <w:rStyle w:val="fontstyle21"/>
        </w:rPr>
        <w:t>Выбор линии</w:t>
      </w:r>
      <w:r>
        <w:rPr>
          <w:rStyle w:val="fontstyle01"/>
        </w:rPr>
        <w:t>» определить размер зон с различным</w:t>
      </w:r>
      <w:r w:rsidR="00D110AC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уровнем сигнала.</w:t>
      </w:r>
    </w:p>
    <w:p w:rsidR="003E68A6" w:rsidRPr="00D110AC" w:rsidRDefault="00D110AC">
      <w:pPr>
        <w:rPr>
          <w:rFonts w:ascii="TimesNewRoman" w:eastAsiaTheme="minorEastAsia" w:hAnsi="TimesNewRoman" w:hint="eastAsia"/>
          <w:color w:val="000000"/>
          <w:sz w:val="28"/>
          <w:szCs w:val="28"/>
          <w:lang w:eastAsia="zh-CN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364420A3" wp14:editId="48C160BC">
            <wp:extent cx="2475781" cy="2637748"/>
            <wp:effectExtent l="0" t="0" r="127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5319" cy="26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0AC">
        <w:rPr>
          <w:noProof/>
          <w:lang w:val="ru-RU" w:eastAsia="ru-RU"/>
          <w14:ligatures w14:val="none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BE190A" wp14:editId="44D33FB7">
            <wp:extent cx="2190750" cy="1323975"/>
            <wp:effectExtent l="0" t="0" r="0" b="9525"/>
            <wp:docPr id="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4235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none"/>
        </w:rPr>
        <w:drawing>
          <wp:inline distT="0" distB="0" distL="0" distR="0" wp14:anchorId="334407CC" wp14:editId="1C6B111A">
            <wp:extent cx="5086350" cy="39624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AB4">
        <w:rPr>
          <w:rFonts w:ascii="TimesNewRoman" w:hAnsi="TimesNewRoman"/>
          <w:color w:val="000000"/>
          <w:sz w:val="28"/>
          <w:szCs w:val="28"/>
        </w:rPr>
        <w:br/>
      </w:r>
      <w:r w:rsidR="00BD1AB4">
        <w:rPr>
          <w:rStyle w:val="fontstyle01"/>
        </w:rPr>
        <w:t>Изменять мощность передатчика через 5 дБм (35, 30, 25) и наблюдать изменение размера зон с различным уровнем сигнала.</w:t>
      </w:r>
      <w:r w:rsidR="00BD1AB4">
        <w:rPr>
          <w:rFonts w:ascii="TimesNewRoman" w:hAnsi="TimesNewRoman"/>
          <w:color w:val="000000"/>
          <w:sz w:val="28"/>
          <w:szCs w:val="28"/>
        </w:rPr>
        <w:br/>
      </w:r>
      <w:r w:rsidR="00BD1AB4">
        <w:rPr>
          <w:rStyle w:val="fontstyle01"/>
        </w:rPr>
        <w:t>Данные свести в табли</w:t>
      </w:r>
      <w:r>
        <w:rPr>
          <w:rStyle w:val="fontstyle01"/>
        </w:rPr>
        <w:t xml:space="preserve">цу для графического отображения </w:t>
      </w:r>
      <w:r w:rsidR="00BD1AB4">
        <w:rPr>
          <w:rStyle w:val="fontstyle01"/>
        </w:rPr>
        <w:t>полученных</w:t>
      </w:r>
      <w:r>
        <w:rPr>
          <w:rFonts w:ascii="TimesNewRoman" w:hAnsi="TimesNewRoman"/>
          <w:color w:val="000000"/>
          <w:sz w:val="28"/>
          <w:szCs w:val="28"/>
          <w:lang w:val="ru-RU"/>
        </w:rPr>
        <w:t xml:space="preserve"> </w:t>
      </w:r>
      <w:r w:rsidR="00BD1AB4">
        <w:rPr>
          <w:rStyle w:val="fontstyle01"/>
        </w:rPr>
        <w:t>результатов.</w:t>
      </w:r>
      <w:r w:rsidR="00BD1AB4">
        <w:rPr>
          <w:rFonts w:ascii="TimesNewRoman" w:hAnsi="TimesNewRoman"/>
          <w:color w:val="000000"/>
          <w:sz w:val="28"/>
          <w:szCs w:val="28"/>
        </w:rPr>
        <w:br/>
      </w:r>
      <w:r w:rsidR="00BD1AB4">
        <w:rPr>
          <w:rStyle w:val="fontstyle01"/>
        </w:rPr>
        <w:t>Для данной модели при мощности передатчика 30 дБм наблюдать</w:t>
      </w:r>
      <w:r w:rsidR="00BD1AB4">
        <w:rPr>
          <w:rFonts w:ascii="TimesNewRoman" w:hAnsi="TimesNewRoman"/>
          <w:color w:val="000000"/>
          <w:sz w:val="28"/>
          <w:szCs w:val="28"/>
        </w:rPr>
        <w:br/>
      </w:r>
      <w:r w:rsidR="00BD1AB4">
        <w:rPr>
          <w:rStyle w:val="fontstyle01"/>
        </w:rPr>
        <w:t>изменение уровня сигнала, варьируя следующие параметры: высота</w:t>
      </w:r>
      <w:r w:rsidR="00BD1AB4">
        <w:rPr>
          <w:rFonts w:ascii="TimesNewRoman" w:hAnsi="TimesNewRoman"/>
          <w:color w:val="000000"/>
          <w:sz w:val="28"/>
          <w:szCs w:val="28"/>
        </w:rPr>
        <w:br/>
      </w:r>
      <w:r w:rsidR="00BD1AB4">
        <w:rPr>
          <w:rStyle w:val="fontstyle01"/>
        </w:rPr>
        <w:t>антенны передатчика – 30, 35, 40, 45 м; тип застройки – плотная городская, пригород, сельская.</w:t>
      </w:r>
    </w:p>
    <w:p w:rsidR="003E68A6" w:rsidRPr="00AF087F" w:rsidRDefault="003E68A6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3E68A6" w:rsidRDefault="00271563">
      <w:pPr>
        <w:pStyle w:val="a4"/>
        <w:ind w:left="-426"/>
      </w:pPr>
      <w:r>
        <w:lastRenderedPageBreak/>
        <w:t xml:space="preserve"> NS (No service) – отсутствие связи;</w:t>
      </w:r>
    </w:p>
    <w:p w:rsidR="003E68A6" w:rsidRDefault="00271563">
      <w:pPr>
        <w:pStyle w:val="a4"/>
        <w:ind w:left="-426"/>
      </w:pPr>
      <w:r>
        <w:t xml:space="preserve"> FO (Forward only) – связь в одном направлении от базовой станции к абоненту;</w:t>
      </w:r>
    </w:p>
    <w:p w:rsidR="003E68A6" w:rsidRDefault="00271563">
      <w:pPr>
        <w:pStyle w:val="a4"/>
        <w:ind w:left="-426"/>
      </w:pPr>
      <w:r>
        <w:t xml:space="preserve"> RO (Reverse only) – связь в одном направлении от абонента к базовой станции; </w:t>
      </w:r>
    </w:p>
    <w:p w:rsidR="003E68A6" w:rsidRDefault="00271563">
      <w:pPr>
        <w:pStyle w:val="a4"/>
        <w:ind w:left="-426"/>
        <w:rPr>
          <w:rFonts w:ascii="Times New Roman" w:hAnsi="Times New Roman" w:cs="Times New Roman"/>
          <w:sz w:val="28"/>
          <w:szCs w:val="28"/>
        </w:rPr>
      </w:pPr>
      <w:r>
        <w:t>FR (Forward and Reverse) – связь в двух направлениях.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68A6" w:rsidRDefault="003E68A6">
      <w:pPr>
        <w:pStyle w:val="a4"/>
        <w:ind w:left="-426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784"/>
        <w:gridCol w:w="1791"/>
        <w:gridCol w:w="1791"/>
        <w:gridCol w:w="1791"/>
        <w:gridCol w:w="1791"/>
      </w:tblGrid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3E68A6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дБм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 дБм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дБм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 дБм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408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1.4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E040E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E040E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E040E9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DD2114" w:rsidRDefault="00271563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D211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408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0.3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1408D4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8D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8D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</w:tr>
    </w:tbl>
    <w:p w:rsidR="003E68A6" w:rsidRDefault="003E68A6">
      <w:pPr>
        <w:pStyle w:val="a4"/>
        <w:ind w:left="-426"/>
        <w:rPr>
          <w:rFonts w:ascii="Times New Roman" w:hAnsi="Times New Roman" w:cs="Times New Roman"/>
          <w:sz w:val="28"/>
          <w:szCs w:val="28"/>
        </w:rPr>
      </w:pPr>
    </w:p>
    <w:p w:rsidR="003E68A6" w:rsidRDefault="001408D4">
      <w:pPr>
        <w:pStyle w:val="a4"/>
        <w:ind w:left="-426"/>
        <w:rPr>
          <w:rFonts w:ascii="Times New Roman" w:hAnsi="Times New Roman" w:cs="Times New Roman"/>
          <w:sz w:val="28"/>
          <w:szCs w:val="28"/>
        </w:rPr>
      </w:pPr>
      <w:r w:rsidRPr="008468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94147B" wp14:editId="49E27465">
            <wp:extent cx="3761117" cy="2284438"/>
            <wp:effectExtent l="0" t="0" r="0" b="19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3595" cy="22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8D4" w:rsidRDefault="001408D4">
      <w:pPr>
        <w:pStyle w:val="a4"/>
        <w:ind w:left="-426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836"/>
        <w:gridCol w:w="1778"/>
        <w:gridCol w:w="1778"/>
        <w:gridCol w:w="1778"/>
        <w:gridCol w:w="1778"/>
      </w:tblGrid>
      <w:tr w:rsidR="003E68A6">
        <w:trPr>
          <w:trHeight w:val="556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Плотная городская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45 м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1408D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408D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1.3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0.9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1408D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1.3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1.4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1.5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1.6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1408D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9132E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0.4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0.4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0.4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DD211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277B5D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</w:tbl>
    <w:p w:rsidR="003E68A6" w:rsidRDefault="00271563" w:rsidP="000A25A0">
      <w:pPr>
        <w:pStyle w:val="a4"/>
        <w:ind w:lef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1408D4" w:rsidRPr="008468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F84CC8" wp14:editId="41A65B04">
            <wp:extent cx="3510951" cy="249693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4951" cy="254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836"/>
        <w:gridCol w:w="1778"/>
        <w:gridCol w:w="1778"/>
        <w:gridCol w:w="1778"/>
        <w:gridCol w:w="1778"/>
      </w:tblGrid>
      <w:tr w:rsidR="003E68A6">
        <w:trPr>
          <w:trHeight w:val="556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Пригород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45 м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277B5D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277B5D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</w:t>
            </w:r>
            <w:r w:rsidR="00DD211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DD211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DD211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DD211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9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277B5D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DD211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8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0.7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0.8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DD211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9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DD211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</w:tbl>
    <w:p w:rsidR="003E68A6" w:rsidRDefault="003E68A6">
      <w:pPr>
        <w:pStyle w:val="a4"/>
        <w:ind w:left="-426" w:firstLineChars="50" w:firstLine="140"/>
        <w:rPr>
          <w:rFonts w:ascii="Times New Roman" w:hAnsi="Times New Roman" w:cs="Times New Roman"/>
          <w:sz w:val="28"/>
          <w:szCs w:val="28"/>
        </w:rPr>
      </w:pPr>
    </w:p>
    <w:p w:rsidR="001408D4" w:rsidRPr="00DD2114" w:rsidRDefault="001408D4">
      <w:pPr>
        <w:pStyle w:val="a4"/>
        <w:ind w:left="-426" w:firstLineChars="50" w:firstLine="140"/>
        <w:rPr>
          <w:rFonts w:ascii="Times New Roman" w:hAnsi="Times New Roman" w:cs="Times New Roman"/>
          <w:sz w:val="28"/>
          <w:szCs w:val="28"/>
        </w:rPr>
      </w:pPr>
      <w:r w:rsidRPr="00BF53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5FA276" wp14:editId="3FE84243">
            <wp:extent cx="3812876" cy="259911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3423" cy="26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Pr="00DD2114" w:rsidRDefault="003E68A6">
      <w:pPr>
        <w:pStyle w:val="a4"/>
        <w:ind w:left="-426" w:firstLineChars="50" w:firstLine="14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831"/>
        <w:gridCol w:w="1780"/>
        <w:gridCol w:w="1779"/>
        <w:gridCol w:w="1779"/>
        <w:gridCol w:w="1779"/>
      </w:tblGrid>
      <w:tr w:rsidR="003E68A6" w:rsidTr="001408D4">
        <w:trPr>
          <w:trHeight w:val="556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Сельская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30 м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 м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40 м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45 м</w:t>
            </w:r>
          </w:p>
        </w:tc>
      </w:tr>
      <w:tr w:rsidR="003E68A6" w:rsidTr="001408D4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DD211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  <w:tr w:rsidR="003E68A6" w:rsidTr="001408D4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DD211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  <w:r w:rsidR="00271563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2.0</w:t>
            </w:r>
          </w:p>
        </w:tc>
      </w:tr>
      <w:tr w:rsidR="003E68A6" w:rsidTr="001408D4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DD211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Pr="001408D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8</w:t>
            </w:r>
            <w:r w:rsidR="00271563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Pr="001408D4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7</w:t>
            </w:r>
            <w:r w:rsidR="00271563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0.7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1408D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</w:t>
            </w:r>
            <w:r w:rsidR="00271563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 w:rsidTr="001408D4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DD2114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</w:tbl>
    <w:p w:rsidR="001408D4" w:rsidRDefault="001408D4">
      <w:pPr>
        <w:pStyle w:val="a4"/>
        <w:ind w:left="0"/>
      </w:pPr>
    </w:p>
    <w:p w:rsidR="003E68A6" w:rsidRDefault="001408D4">
      <w:pPr>
        <w:pStyle w:val="a4"/>
        <w:ind w:left="0"/>
      </w:pPr>
      <w:r w:rsidRPr="002F1F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220741" wp14:editId="6D7CFEFD">
            <wp:extent cx="3959525" cy="274527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321" cy="27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3E68A6">
      <w:pPr>
        <w:pStyle w:val="a4"/>
        <w:ind w:left="0"/>
      </w:pPr>
    </w:p>
    <w:p w:rsidR="003E68A6" w:rsidRDefault="000575D7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</w:rPr>
        <w:lastRenderedPageBreak/>
        <w:t>7. Расчет уровня сигнала передачи по модели Walfish – Ikegami.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01"/>
        </w:rPr>
        <w:t>Установить мощность передатчика 30 дБм.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21"/>
        </w:rPr>
        <w:t xml:space="preserve">Выполнить → Расчет покрытия → Модель Walfish </w:t>
      </w:r>
      <w:r>
        <w:rPr>
          <w:rStyle w:val="fontstyle01"/>
        </w:rPr>
        <w:t xml:space="preserve">– </w:t>
      </w:r>
      <w:r>
        <w:rPr>
          <w:rStyle w:val="fontstyle21"/>
        </w:rPr>
        <w:t>Ikegami →</w:t>
      </w:r>
      <w:r>
        <w:rPr>
          <w:rFonts w:ascii="TimesNewRoman" w:hAnsi="TimesNewRoman"/>
          <w:i/>
          <w:iCs/>
          <w:color w:val="000000"/>
          <w:sz w:val="28"/>
          <w:szCs w:val="28"/>
        </w:rPr>
        <w:br/>
      </w:r>
      <w:r>
        <w:rPr>
          <w:rStyle w:val="fontstyle21"/>
        </w:rPr>
        <w:t>Антенна – 50 м, Расстояние – 3 км, Уровень крыш – 15 м, Ширина</w:t>
      </w:r>
      <w:r>
        <w:rPr>
          <w:rFonts w:ascii="TimesNewRoman" w:hAnsi="TimesNewRoman"/>
          <w:i/>
          <w:iCs/>
          <w:color w:val="000000"/>
          <w:sz w:val="28"/>
          <w:szCs w:val="28"/>
        </w:rPr>
        <w:br/>
      </w:r>
      <w:r>
        <w:rPr>
          <w:rStyle w:val="fontstyle21"/>
        </w:rPr>
        <w:t>улиц – 20 м, Расстояние между домами – 40 м, Тип застройки – средняя → ОК</w:t>
      </w:r>
      <w:r>
        <w:rPr>
          <w:rStyle w:val="fontstyle01"/>
        </w:rPr>
        <w:t>.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01"/>
        </w:rPr>
        <w:t>Для данной модели при мощности передатчика 30 дБм наблюдать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01"/>
        </w:rPr>
        <w:t>изменение размера зон с различным уровнем сигнала, варьируя следующие параметры: высота антенны передатчика – 30, 35, 40, 45 м;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01"/>
        </w:rPr>
        <w:t>уровень крыш – 20, 30 м; тип застройки: плотная, либо средняя. Данные свести в таблицу для графического отображения полученных результатов.</w:t>
      </w:r>
    </w:p>
    <w:p w:rsidR="003E68A6" w:rsidRDefault="00271563">
      <w:pPr>
        <w:ind w:lef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тип застройки при уровне крыш 20 м:</w:t>
      </w: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792"/>
        <w:gridCol w:w="1789"/>
        <w:gridCol w:w="1789"/>
        <w:gridCol w:w="1789"/>
        <w:gridCol w:w="1789"/>
      </w:tblGrid>
      <w:tr w:rsidR="003E68A6">
        <w:trPr>
          <w:trHeight w:val="556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3E68A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45 м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1.2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0.8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0.5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0575D7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6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1.8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9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0575D7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5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6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0.6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0.7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0575D7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</w:tbl>
    <w:p w:rsidR="001408D4" w:rsidRDefault="001408D4">
      <w:pPr>
        <w:ind w:left="-426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1408D4" w:rsidRDefault="001408D4">
      <w:pPr>
        <w:ind w:left="-426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D536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38BBF0" wp14:editId="448EC678">
            <wp:extent cx="2684086" cy="1613140"/>
            <wp:effectExtent l="0" t="0" r="254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2424" cy="163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Pr="000575D7" w:rsidRDefault="00271563">
      <w:pPr>
        <w:ind w:left="-426"/>
      </w:pPr>
      <w:r>
        <w:rPr>
          <w:rFonts w:ascii="Times New Roman" w:hAnsi="Times New Roman" w:cs="Times New Roman"/>
          <w:sz w:val="28"/>
          <w:szCs w:val="28"/>
        </w:rPr>
        <w:br/>
        <w:t xml:space="preserve">Средний тип застройки при уровне крыш </w:t>
      </w:r>
      <w:r w:rsidRPr="000A388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0 м:</w:t>
      </w: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792"/>
        <w:gridCol w:w="1789"/>
        <w:gridCol w:w="1789"/>
        <w:gridCol w:w="1789"/>
        <w:gridCol w:w="1789"/>
      </w:tblGrid>
      <w:tr w:rsidR="003E68A6">
        <w:trPr>
          <w:trHeight w:val="556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3E68A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45 м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2.5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4304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 w:rsidR="00271563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.</w:t>
            </w: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0.4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4304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0.9</w:t>
            </w:r>
            <w:r w:rsidR="00271563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.1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</w:tbl>
    <w:p w:rsidR="003E68A6" w:rsidRDefault="003E68A6">
      <w:pPr>
        <w:ind w:left="-426"/>
        <w:rPr>
          <w:rFonts w:eastAsiaTheme="minorEastAsia"/>
          <w:lang w:eastAsia="zh-CN"/>
        </w:rPr>
      </w:pPr>
    </w:p>
    <w:p w:rsidR="001408D4" w:rsidRPr="00430461" w:rsidRDefault="001408D4">
      <w:pPr>
        <w:ind w:left="-426"/>
        <w:rPr>
          <w:rFonts w:eastAsiaTheme="minorEastAsia" w:hint="eastAsia"/>
          <w:lang w:eastAsia="zh-CN"/>
        </w:rPr>
      </w:pPr>
      <w:r w:rsidRPr="00AE6E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64652C" wp14:editId="6E8A3F25">
            <wp:extent cx="2467155" cy="1467958"/>
            <wp:effectExtent l="0" t="0" r="0" b="0"/>
            <wp:docPr id="1163368192" name="Рисунок 116336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2259" cy="147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271563">
      <w:pPr>
        <w:ind w:left="-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Плотный тип застройки при уровне крыш 20 м:</w:t>
      </w: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792"/>
        <w:gridCol w:w="1789"/>
        <w:gridCol w:w="1789"/>
        <w:gridCol w:w="1789"/>
        <w:gridCol w:w="1789"/>
      </w:tblGrid>
      <w:tr w:rsidR="003E68A6">
        <w:trPr>
          <w:trHeight w:val="556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3E68A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40 м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45 м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NS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1.2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0.8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0.5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0.3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1.9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0.5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6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7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0.8 </w:t>
            </w:r>
          </w:p>
        </w:tc>
      </w:tr>
      <w:tr w:rsidR="003E68A6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FR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</w:tbl>
    <w:p w:rsidR="001408D4" w:rsidRDefault="001408D4">
      <w:pPr>
        <w:ind w:left="-426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EA77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B08D7A" wp14:editId="3D30432F">
            <wp:extent cx="2924355" cy="1753641"/>
            <wp:effectExtent l="0" t="0" r="0" b="0"/>
            <wp:docPr id="1163368193" name="Рисунок 1163368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8326" cy="17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Pr="0016454C" w:rsidRDefault="00271563">
      <w:pPr>
        <w:ind w:left="-426"/>
      </w:pPr>
      <w:r>
        <w:rPr>
          <w:rFonts w:ascii="Times New Roman" w:hAnsi="Times New Roman" w:cs="Times New Roman"/>
          <w:sz w:val="28"/>
          <w:szCs w:val="28"/>
        </w:rPr>
        <w:br/>
        <w:t>Плотный тип застройки при уровне крыш 30 м:</w:t>
      </w: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1792"/>
        <w:gridCol w:w="1789"/>
        <w:gridCol w:w="1789"/>
        <w:gridCol w:w="1789"/>
        <w:gridCol w:w="1789"/>
      </w:tblGrid>
      <w:tr w:rsidR="003E68A6" w:rsidTr="001408D4">
        <w:trPr>
          <w:trHeight w:val="556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3E68A6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30 м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35 м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40 м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45 м</w:t>
            </w:r>
          </w:p>
        </w:tc>
      </w:tr>
      <w:tr w:rsidR="003E68A6" w:rsidTr="001408D4"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NS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9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6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</w:tr>
      <w:tr w:rsidR="003E68A6" w:rsidTr="001408D4"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FO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0.8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  <w:r w:rsidR="00430461" w:rsidRP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1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1.2 </w:t>
            </w:r>
          </w:p>
        </w:tc>
      </w:tr>
      <w:tr w:rsidR="003E68A6" w:rsidTr="001408D4"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RO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4304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0.1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0.2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0.</w:t>
            </w:r>
            <w:r w:rsidR="0043046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0.5 </w:t>
            </w:r>
          </w:p>
        </w:tc>
      </w:tr>
      <w:tr w:rsidR="003E68A6" w:rsidTr="001408D4"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Pr="00430461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FR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8A6" w:rsidRDefault="0027156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0 </w:t>
            </w:r>
          </w:p>
        </w:tc>
      </w:tr>
    </w:tbl>
    <w:p w:rsidR="001408D4" w:rsidRDefault="001408D4">
      <w:pPr>
        <w:rPr>
          <w:rStyle w:val="fontstyle01"/>
          <w:rFonts w:eastAsiaTheme="minorEastAsia"/>
          <w:lang w:eastAsia="zh-CN"/>
        </w:rPr>
      </w:pPr>
      <w:r w:rsidRPr="008D17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BDCA97" wp14:editId="1211E3F7">
            <wp:extent cx="3165895" cy="1914386"/>
            <wp:effectExtent l="0" t="0" r="0" b="0"/>
            <wp:docPr id="1163368194" name="Рисунок 1163368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7916" cy="193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C3" w:rsidRPr="00CD26C3" w:rsidRDefault="00CD26C3">
      <w:pPr>
        <w:rPr>
          <w:rFonts w:eastAsiaTheme="minorEastAsia"/>
          <w:lang w:eastAsia="zh-CN"/>
        </w:rPr>
      </w:pPr>
      <w:r>
        <w:rPr>
          <w:rStyle w:val="fontstyle01"/>
        </w:rPr>
        <w:lastRenderedPageBreak/>
        <w:t>7.1. Провести вспомогательные расчеты.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21"/>
        </w:rPr>
        <w:t xml:space="preserve">Утилиты → Вспомогательные расчеты → COST 231 Walfish </w:t>
      </w:r>
      <w:r>
        <w:rPr>
          <w:rStyle w:val="fontstyle01"/>
        </w:rPr>
        <w:t>–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21"/>
        </w:rPr>
        <w:t>lkegami</w:t>
      </w:r>
      <w:r>
        <w:rPr>
          <w:rStyle w:val="fontstyle01"/>
        </w:rPr>
        <w:t>.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01"/>
        </w:rPr>
        <w:t>Провести расчет потерь на расстоянии 3 км при высоте крыш 15 и</w:t>
      </w:r>
      <w:r>
        <w:rPr>
          <w:rFonts w:ascii="TimesNewRoman" w:hAnsi="TimesNewRoman"/>
          <w:color w:val="000000"/>
          <w:sz w:val="28"/>
          <w:szCs w:val="28"/>
        </w:rPr>
        <w:br/>
      </w:r>
      <w:r>
        <w:rPr>
          <w:rStyle w:val="fontstyle01"/>
        </w:rPr>
        <w:t>30 м для двух типов застройки. Данные свести в таблицу для графического отображения полученных результатов.</w:t>
      </w:r>
    </w:p>
    <w:p w:rsidR="003E68A6" w:rsidRPr="00430461" w:rsidRDefault="003E68A6">
      <w:pPr>
        <w:rPr>
          <w:lang w:val="ru-RU"/>
        </w:rPr>
      </w:pPr>
    </w:p>
    <w:p w:rsidR="003E68A6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расчеты при среднем типе застройки и высотой крыш</w:t>
      </w:r>
      <w:r>
        <w:rPr>
          <w:rFonts w:ascii="Times New Roman" w:hAnsi="Times New Roman" w:cs="Times New Roman"/>
          <w:sz w:val="28"/>
          <w:szCs w:val="28"/>
        </w:rPr>
        <w:br/>
        <w:t xml:space="preserve">15 м:           </w:t>
      </w:r>
      <w:r w:rsidR="00430461" w:rsidRPr="00430461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="00430461">
        <w:rPr>
          <w:rFonts w:ascii="Times New Roman" w:hAnsi="Times New Roman" w:cs="Times New Roman"/>
          <w:sz w:val="28"/>
          <w:szCs w:val="28"/>
        </w:rPr>
        <w:t>30 м: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0A38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114300" distR="114300">
            <wp:extent cx="2596551" cy="2863665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7774" cy="289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461">
        <w:rPr>
          <w:noProof/>
          <w:lang w:eastAsia="ru-RU"/>
        </w:rPr>
        <w:drawing>
          <wp:inline distT="0" distB="0" distL="114300" distR="114300" wp14:anchorId="115249FA" wp14:editId="1CECBF55">
            <wp:extent cx="2652083" cy="2889849"/>
            <wp:effectExtent l="0" t="0" r="0" b="635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2687" cy="291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2E6" w:rsidRPr="00430461" w:rsidRDefault="009132E6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312D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72BB8D" wp14:editId="6091D2C2">
            <wp:extent cx="4557155" cy="3086367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461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Вспомогательные расчеты при плотном типе застройки и высотой крыш</w:t>
      </w:r>
    </w:p>
    <w:p w:rsidR="003E68A6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 м:                      </w:t>
      </w:r>
      <w:r w:rsidR="0043046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r w:rsidR="00430461">
        <w:rPr>
          <w:rFonts w:ascii="Times New Roman" w:hAnsi="Times New Roman" w:cs="Times New Roman"/>
          <w:sz w:val="28"/>
          <w:szCs w:val="28"/>
        </w:rPr>
        <w:t>30 м: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114300" distR="114300">
            <wp:extent cx="2608565" cy="2823013"/>
            <wp:effectExtent l="0" t="0" r="1905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6583" cy="285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461">
        <w:rPr>
          <w:noProof/>
          <w:lang w:eastAsia="ru-RU"/>
        </w:rPr>
        <w:drawing>
          <wp:inline distT="0" distB="0" distL="114300" distR="114300" wp14:anchorId="7C0F8E89" wp14:editId="7BDC1F2B">
            <wp:extent cx="2614174" cy="2804028"/>
            <wp:effectExtent l="0" t="0" r="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8153" cy="282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2E6" w:rsidRDefault="009132E6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6E1E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5DDEDA" wp14:editId="693B3200">
            <wp:extent cx="4572396" cy="2751058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2E6" w:rsidRPr="00430461" w:rsidRDefault="009132E6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:rsidR="003E68A6" w:rsidRDefault="00B51B5C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t>8. Расчет уровня сигнала передачи по модели RPS-2.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  <w:t>Установить мощность передатчика 30 дБм.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</w:r>
      <w:r w:rsidRPr="00B51B5C">
        <w:rPr>
          <w:rFonts w:ascii="TimesNewRoman" w:hAnsi="TimesNewRoman"/>
          <w:i/>
          <w:iCs/>
          <w:color w:val="000000"/>
          <w:kern w:val="2"/>
          <w:sz w:val="28"/>
          <w:szCs w:val="28"/>
          <w:lang w:val="zh-CN"/>
          <w14:ligatures w14:val="standardContextual"/>
        </w:rPr>
        <w:t>Выполнить → Расчет покрытия → Модель RPS-2 → Антенна –</w:t>
      </w:r>
      <w:r w:rsidRPr="00B51B5C">
        <w:rPr>
          <w:rFonts w:ascii="TimesNewRoman" w:hAnsi="TimesNewRoman"/>
          <w:i/>
          <w:iCs/>
          <w:color w:val="000000"/>
          <w:kern w:val="2"/>
          <w:sz w:val="28"/>
          <w:szCs w:val="28"/>
          <w:lang w:val="zh-CN"/>
          <w14:ligatures w14:val="standardContextual"/>
        </w:rPr>
        <w:br/>
        <w:t>50 м, Расстояние – 3 км → ОК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t>.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  <w:t>Для данной модели при мощности передатчика 30 дБм наблюдать изменение уровня сигнала, учитывая или нет следующие факторы:</w:t>
      </w:r>
      <w:r w:rsidRPr="00B51B5C">
        <w:rPr>
          <w:rFonts w:ascii="Times New Roman" w:hAnsi="Times New Roman" w:cs="Times New Roman"/>
          <w:sz w:val="28"/>
          <w:szCs w:val="28"/>
        </w:rPr>
        <w:t xml:space="preserve"> 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t>дифракция, отражение, атмосферные влияния, потери на местности.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  <w:t>Наблюдать изменение размера зон с различным уровнем сигнала.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  <w:t>Данные свести в таблицу для графического отображения полученных</w:t>
      </w:r>
      <w:r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t xml:space="preserve"> 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t>результатов.</w:t>
      </w:r>
    </w:p>
    <w:p w:rsidR="003E68A6" w:rsidRDefault="003E68A6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:rsidR="003E68A6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Учитывая дифракцию:</w:t>
      </w:r>
    </w:p>
    <w:p w:rsidR="003E68A6" w:rsidRDefault="00B51B5C">
      <w:pPr>
        <w:pStyle w:val="a4"/>
        <w:ind w:left="0"/>
      </w:pPr>
      <w:r>
        <w:rPr>
          <w:noProof/>
          <w:lang w:eastAsia="ru-RU"/>
        </w:rPr>
        <w:drawing>
          <wp:inline distT="0" distB="0" distL="0" distR="0" wp14:anchorId="50D9AD45" wp14:editId="3F6DE1DF">
            <wp:extent cx="3295291" cy="279580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6222" cy="283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3E68A6">
      <w:pPr>
        <w:pStyle w:val="a4"/>
        <w:ind w:left="0"/>
      </w:pPr>
    </w:p>
    <w:p w:rsidR="00B51B5C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Учитывая отражение:</w:t>
      </w:r>
    </w:p>
    <w:p w:rsidR="003E68A6" w:rsidRDefault="00B51B5C">
      <w:pPr>
        <w:pStyle w:val="a4"/>
        <w:ind w:left="0"/>
      </w:pPr>
      <w:r>
        <w:rPr>
          <w:noProof/>
          <w:lang w:eastAsia="ru-RU"/>
        </w:rPr>
        <w:drawing>
          <wp:inline distT="0" distB="0" distL="0" distR="0" wp14:anchorId="4CA99B62" wp14:editId="23E1C5E2">
            <wp:extent cx="3306313" cy="267418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1417" cy="26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5C" w:rsidRDefault="00B51B5C">
      <w:pPr>
        <w:pStyle w:val="a4"/>
        <w:ind w:left="0"/>
      </w:pPr>
    </w:p>
    <w:p w:rsidR="003E68A6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Учитывая атмосферные влияния:</w:t>
      </w:r>
    </w:p>
    <w:p w:rsidR="003E68A6" w:rsidRDefault="00B51B5C">
      <w:pPr>
        <w:pStyle w:val="a4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7F5518BF" wp14:editId="34BFBD02">
            <wp:extent cx="2809875" cy="24204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27495" cy="24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3E68A6">
      <w:pPr>
        <w:pStyle w:val="a4"/>
        <w:ind w:left="0"/>
      </w:pPr>
    </w:p>
    <w:p w:rsidR="003E68A6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Учитывая потери на местности:</w:t>
      </w:r>
    </w:p>
    <w:p w:rsidR="003E68A6" w:rsidRDefault="00B51B5C">
      <w:pPr>
        <w:pStyle w:val="a4"/>
        <w:ind w:left="0"/>
      </w:pPr>
      <w:r>
        <w:rPr>
          <w:noProof/>
          <w:lang w:eastAsia="ru-RU"/>
        </w:rPr>
        <w:drawing>
          <wp:inline distT="0" distB="0" distL="0" distR="0" wp14:anchorId="229CAB50" wp14:editId="6A69D20F">
            <wp:extent cx="2857500" cy="26558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1672" cy="267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3E68A6">
      <w:pPr>
        <w:pStyle w:val="a4"/>
        <w:ind w:left="0"/>
      </w:pPr>
    </w:p>
    <w:p w:rsidR="003E68A6" w:rsidRDefault="00271563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Учитывая все потери:</w:t>
      </w:r>
    </w:p>
    <w:p w:rsidR="003E68A6" w:rsidRDefault="00B51B5C">
      <w:pPr>
        <w:pStyle w:val="a4"/>
        <w:ind w:left="0"/>
      </w:pPr>
      <w:r>
        <w:rPr>
          <w:noProof/>
          <w:lang w:eastAsia="ru-RU"/>
        </w:rPr>
        <w:drawing>
          <wp:inline distT="0" distB="0" distL="0" distR="0" wp14:anchorId="0E7B40BB" wp14:editId="33565825">
            <wp:extent cx="2887962" cy="248602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8677" cy="25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3E68A6">
      <w:pPr>
        <w:pStyle w:val="a4"/>
        <w:ind w:left="0"/>
      </w:pPr>
    </w:p>
    <w:p w:rsidR="00FF5560" w:rsidRDefault="00B51B5C">
      <w:pPr>
        <w:pStyle w:val="a4"/>
        <w:ind w:left="0"/>
        <w:rPr>
          <w:rFonts w:ascii="TimesNewRoman" w:eastAsiaTheme="minorEastAsia" w:hAnsi="TimesNewRoman"/>
          <w:color w:val="000000"/>
          <w:kern w:val="2"/>
          <w:sz w:val="28"/>
          <w:szCs w:val="28"/>
          <w:lang w:val="zh-CN" w:eastAsia="zh-CN"/>
          <w14:ligatures w14:val="standardContextual"/>
        </w:rPr>
      </w:pP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lastRenderedPageBreak/>
        <w:t>9. Вспомогательные расчеты.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</w:r>
      <w:r w:rsidRPr="00B51B5C">
        <w:rPr>
          <w:rFonts w:ascii="TimesNewRoman" w:hAnsi="TimesNewRoman"/>
          <w:i/>
          <w:iCs/>
          <w:color w:val="000000"/>
          <w:kern w:val="2"/>
          <w:sz w:val="28"/>
          <w:szCs w:val="28"/>
          <w:lang w:val="zh-CN"/>
          <w14:ligatures w14:val="standardContextual"/>
        </w:rPr>
        <w:t>Утилиты → Вспомогательные расчеты → Потери в атмосфере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t>:</w:t>
      </w:r>
    </w:p>
    <w:p w:rsidR="003E68A6" w:rsidRDefault="00B51B5C">
      <w:pPr>
        <w:pStyle w:val="a4"/>
        <w:ind w:left="0"/>
        <w:rPr>
          <w:rFonts w:ascii="TimesNewRoman" w:eastAsiaTheme="minorEastAsia" w:hAnsi="TimesNewRoman"/>
          <w:color w:val="000000"/>
          <w:kern w:val="2"/>
          <w:sz w:val="28"/>
          <w:szCs w:val="28"/>
          <w:lang w:val="zh-CN" w:eastAsia="zh-CN"/>
          <w14:ligatures w14:val="standardContextual"/>
        </w:rPr>
      </w:pP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  <w:t>1) на соответствующих частотах при заданном расстоянии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br/>
        <w:t>(табл. 1.5) и влажности 10 г/м</w:t>
      </w:r>
      <w:r w:rsidRPr="00B51B5C">
        <w:rPr>
          <w:rFonts w:ascii="TimesNewRoman" w:hAnsi="TimesNewRoman"/>
          <w:color w:val="000000"/>
          <w:kern w:val="2"/>
          <w:sz w:val="18"/>
          <w:szCs w:val="18"/>
          <w:lang w:val="zh-CN"/>
          <w14:ligatures w14:val="standardContextual"/>
        </w:rPr>
        <w:t>3</w:t>
      </w:r>
      <w:r w:rsidRPr="00B51B5C">
        <w:rPr>
          <w:rFonts w:ascii="TimesNewRoman" w:hAnsi="TimesNewRoman"/>
          <w:color w:val="000000"/>
          <w:kern w:val="2"/>
          <w:sz w:val="28"/>
          <w:szCs w:val="28"/>
          <w:lang w:val="zh-CN"/>
          <w14:ligatures w14:val="standardContextual"/>
        </w:rPr>
        <w:t>;</w:t>
      </w:r>
    </w:p>
    <w:p w:rsidR="003E68A6" w:rsidRDefault="00B51B5C" w:rsidP="00FF5560">
      <w:pPr>
        <w:pStyle w:val="a4"/>
        <w:ind w:left="0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>
        <w:rPr>
          <w:noProof/>
          <w:lang w:eastAsia="ru-RU"/>
        </w:rPr>
        <w:drawing>
          <wp:inline distT="0" distB="0" distL="0" distR="0" wp14:anchorId="6D58B122" wp14:editId="06F41027">
            <wp:extent cx="5274310" cy="151511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60"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774A72" wp14:editId="246FD0A8">
            <wp:extent cx="1802319" cy="1362973"/>
            <wp:effectExtent l="0" t="0" r="7620" b="889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33408" cy="13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60"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079852" wp14:editId="086B70C3">
            <wp:extent cx="1692645" cy="1362973"/>
            <wp:effectExtent l="0" t="0" r="3175" b="889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08489" cy="137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60"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9F26EE" wp14:editId="5BA52232">
            <wp:extent cx="1759661" cy="1354347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1904" cy="13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FF5560" w:rsidP="00FF5560">
      <w:pPr>
        <w:pStyle w:val="a4"/>
        <w:ind w:left="0"/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</w:pP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C9DCED" wp14:editId="7F2D5FAA">
            <wp:extent cx="2305168" cy="1930499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5F51DB" wp14:editId="56D3EEBD">
            <wp:extent cx="2424023" cy="1919295"/>
            <wp:effectExtent l="0" t="0" r="0" b="508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3923" cy="192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2E6" w:rsidRDefault="009132E6" w:rsidP="00FF5560">
      <w:pPr>
        <w:pStyle w:val="a4"/>
        <w:ind w:left="0"/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</w:pPr>
      <w:r>
        <w:rPr>
          <w:noProof/>
          <w:lang w:eastAsia="ru-RU"/>
        </w:rPr>
        <w:drawing>
          <wp:inline distT="0" distB="0" distL="0" distR="0" wp14:anchorId="13049682" wp14:editId="320EC461">
            <wp:extent cx="4865298" cy="2656936"/>
            <wp:effectExtent l="0" t="0" r="12065" b="10160"/>
            <wp:docPr id="106" name="Диаграмма 106">
              <a:extLst xmlns:a="http://schemas.openxmlformats.org/drawingml/2006/main">
                <a:ext uri="{FF2B5EF4-FFF2-40B4-BE49-F238E27FC236}">
                  <a16:creationId xmlns:a16="http://schemas.microsoft.com/office/drawing/2014/main" id="{9524AC41-F158-AF92-F76E-40970A3B03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:rsidR="00FF5560" w:rsidRPr="00FF5560" w:rsidRDefault="00FF5560" w:rsidP="00FF5560">
      <w:pPr>
        <w:pStyle w:val="a4"/>
        <w:ind w:left="0"/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</w:pPr>
    </w:p>
    <w:p w:rsidR="003E68A6" w:rsidRDefault="00FF5560">
      <w:pPr>
        <w:rPr>
          <w:rFonts w:ascii="TimesNewRoman" w:eastAsiaTheme="minorEastAsia" w:hAnsi="TimesNewRoman"/>
          <w:color w:val="000000"/>
          <w:sz w:val="28"/>
          <w:szCs w:val="28"/>
          <w:lang w:eastAsia="zh-CN"/>
        </w:rPr>
      </w:pPr>
      <w:r w:rsidRPr="00FF5560">
        <w:rPr>
          <w:rFonts w:ascii="TimesNewRoman" w:hAnsi="TimesNewRoman"/>
          <w:color w:val="000000"/>
          <w:sz w:val="28"/>
          <w:szCs w:val="28"/>
        </w:rPr>
        <w:t>2) потери в атмосфере для соответствующих расстояний при заданной частоте (табл. 1.6) и влажности 10 г/м</w:t>
      </w:r>
      <w:r w:rsidRPr="00FF5560">
        <w:rPr>
          <w:rFonts w:ascii="TimesNewRoman" w:hAnsi="TimesNewRoman"/>
          <w:color w:val="000000"/>
          <w:sz w:val="18"/>
          <w:szCs w:val="18"/>
        </w:rPr>
        <w:t>3</w:t>
      </w:r>
      <w:r w:rsidRPr="00FF5560">
        <w:rPr>
          <w:rFonts w:ascii="TimesNewRoman" w:hAnsi="TimesNewRoman"/>
          <w:color w:val="000000"/>
          <w:sz w:val="28"/>
          <w:szCs w:val="28"/>
        </w:rPr>
        <w:t>;</w:t>
      </w:r>
    </w:p>
    <w:p w:rsidR="00FF5560" w:rsidRPr="00FF5560" w:rsidRDefault="00FF5560">
      <w:pPr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83B123D" wp14:editId="463A085B">
            <wp:extent cx="5274310" cy="1631315"/>
            <wp:effectExtent l="0" t="0" r="254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60" w:rsidRDefault="00FF5560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B97786" wp14:editId="6E2B2B64">
            <wp:extent cx="1742536" cy="135314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58030" cy="136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AA822" wp14:editId="6E612965">
            <wp:extent cx="1682151" cy="1364859"/>
            <wp:effectExtent l="0" t="0" r="0" b="698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92497" cy="13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021010" wp14:editId="7A2F0442">
            <wp:extent cx="1841926" cy="1414732"/>
            <wp:effectExtent l="0" t="0" r="635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63874" cy="14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AE22DC" wp14:editId="2D7C1AAE">
            <wp:extent cx="2570672" cy="1948377"/>
            <wp:effectExtent l="0" t="0" r="127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85529" cy="195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8C002F" wp14:editId="72EFADC3">
            <wp:extent cx="2517241" cy="1966823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3336" cy="197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2E6" w:rsidRDefault="009132E6">
      <w:pPr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</w:pPr>
      <w:r>
        <w:rPr>
          <w:noProof/>
          <w:lang w:eastAsia="ru-RU"/>
        </w:rPr>
        <w:drawing>
          <wp:inline distT="0" distB="0" distL="0" distR="0" wp14:anchorId="5EA1E7D7" wp14:editId="044810BB">
            <wp:extent cx="4968815" cy="2639060"/>
            <wp:effectExtent l="0" t="0" r="3810" b="8890"/>
            <wp:docPr id="107" name="Диаграмма 107">
              <a:extLst xmlns:a="http://schemas.openxmlformats.org/drawingml/2006/main">
                <a:ext uri="{FF2B5EF4-FFF2-40B4-BE49-F238E27FC236}">
                  <a16:creationId xmlns:a16="http://schemas.microsoft.com/office/drawing/2014/main" id="{23401D88-F0A3-16C9-23C0-DF0A8CC28E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p w:rsidR="00FF5560" w:rsidRDefault="00FF5560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FF5560" w:rsidRDefault="00FF5560">
      <w:pPr>
        <w:rPr>
          <w:rFonts w:ascii="TimesNewRoman" w:eastAsiaTheme="minorEastAsia" w:hAnsi="TimesNewRoman"/>
          <w:color w:val="000000"/>
          <w:sz w:val="28"/>
          <w:szCs w:val="28"/>
          <w:lang w:eastAsia="zh-CN"/>
        </w:rPr>
      </w:pPr>
      <w:r w:rsidRPr="00FF5560">
        <w:rPr>
          <w:rFonts w:ascii="TimesNewRoman" w:hAnsi="TimesNewRoman"/>
          <w:color w:val="000000"/>
          <w:sz w:val="28"/>
          <w:szCs w:val="28"/>
        </w:rPr>
        <w:t>3) потери на деревьях для различных высот деревьев на соответствующих частотах (табл. 1.7);</w:t>
      </w:r>
    </w:p>
    <w:p w:rsidR="00FF5560" w:rsidRDefault="00FF5560" w:rsidP="00FF5560">
      <w:pPr>
        <w:spacing w:after="0"/>
        <w:contextualSpacing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7A368E5B" wp14:editId="541EE7B3">
            <wp:extent cx="5274310" cy="151384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62CAF1" wp14:editId="25107185">
            <wp:extent cx="1820174" cy="1217040"/>
            <wp:effectExtent l="0" t="0" r="8890" b="254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9800" cy="122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0465BD" wp14:editId="0EBFD15D">
            <wp:extent cx="1716204" cy="1164566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42902" cy="11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2DCE53" wp14:editId="1B513A4B">
            <wp:extent cx="1691271" cy="1112807"/>
            <wp:effectExtent l="0" t="0" r="444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17022" cy="11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FF5560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D6FD7E" wp14:editId="42C7A06B">
            <wp:extent cx="2326067" cy="1578633"/>
            <wp:effectExtent l="0" t="0" r="0" b="254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6639" cy="158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638F62" wp14:editId="1F80A128">
            <wp:extent cx="2311879" cy="1579671"/>
            <wp:effectExtent l="0" t="0" r="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28291" cy="159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2E6" w:rsidRPr="00FF5560" w:rsidRDefault="009132E6">
      <w:pPr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</w:pPr>
      <w:r>
        <w:rPr>
          <w:noProof/>
          <w:lang w:eastAsia="ru-RU"/>
        </w:rPr>
        <w:drawing>
          <wp:inline distT="0" distB="0" distL="0" distR="0" wp14:anchorId="39B3EF59" wp14:editId="46F1FCF4">
            <wp:extent cx="5011947" cy="3131389"/>
            <wp:effectExtent l="0" t="0" r="17780" b="12065"/>
            <wp:docPr id="108" name="Диаграмма 108">
              <a:extLst xmlns:a="http://schemas.openxmlformats.org/drawingml/2006/main">
                <a:ext uri="{FF2B5EF4-FFF2-40B4-BE49-F238E27FC236}">
                  <a16:creationId xmlns:a16="http://schemas.microsoft.com/office/drawing/2014/main" id="{EDED6977-B046-AF68-89C0-B5BB555E3F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</w:p>
    <w:p w:rsidR="003E68A6" w:rsidRPr="009132E6" w:rsidRDefault="00FF5560">
      <w:pPr>
        <w:rPr>
          <w:rFonts w:ascii="TimesNewRoman" w:hAnsi="TimesNewRoman"/>
          <w:color w:val="000000"/>
          <w:sz w:val="28"/>
          <w:szCs w:val="28"/>
          <w:lang w:val="ru-RU"/>
        </w:rPr>
      </w:pPr>
      <w:r w:rsidRPr="00FF5560">
        <w:rPr>
          <w:rFonts w:ascii="TimesNewRoman" w:hAnsi="TimesNewRoman"/>
          <w:color w:val="000000"/>
          <w:sz w:val="28"/>
          <w:szCs w:val="28"/>
        </w:rPr>
        <w:lastRenderedPageBreak/>
        <w:t>4) потери в атмосфере на соответствующих частотах при заданной высоте деревьев (табл. 1.8)</w:t>
      </w:r>
      <w:r w:rsidRPr="009132E6">
        <w:rPr>
          <w:rFonts w:ascii="TimesNewRoman" w:hAnsi="TimesNewRoman"/>
          <w:color w:val="000000"/>
          <w:sz w:val="28"/>
          <w:szCs w:val="28"/>
          <w:lang w:val="ru-RU"/>
        </w:rPr>
        <w:t>;</w:t>
      </w:r>
    </w:p>
    <w:p w:rsidR="00FF5560" w:rsidRDefault="00FF5560">
      <w:pPr>
        <w:rPr>
          <w:lang w:val="en-US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7384A4C0" wp14:editId="6665F234">
            <wp:extent cx="5274310" cy="1591945"/>
            <wp:effectExtent l="0" t="0" r="254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60" w:rsidRDefault="00FF5560" w:rsidP="00FF5560">
      <w:pPr>
        <w:spacing w:after="0"/>
        <w:contextualSpacing/>
        <w:rPr>
          <w:lang w:val="en-US"/>
        </w:rPr>
      </w:pP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C5DC66" wp14:editId="6BA4F44B">
            <wp:extent cx="1570008" cy="1096663"/>
            <wp:effectExtent l="0" t="0" r="0" b="825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90308" cy="111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F815F6" wp14:editId="6F6F5C8D">
            <wp:extent cx="1753849" cy="109555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80913" cy="111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3C8865" wp14:editId="00497060">
            <wp:extent cx="1656272" cy="1077965"/>
            <wp:effectExtent l="0" t="0" r="1270" b="825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68679" cy="108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60" w:rsidRDefault="00FF5560">
      <w:pPr>
        <w:rPr>
          <w:lang w:val="en-US"/>
        </w:rPr>
      </w:pP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9E6A92" wp14:editId="156B3D7B">
            <wp:extent cx="2228965" cy="1485976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C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AAB59E" wp14:editId="1C064458">
            <wp:extent cx="2096219" cy="1466760"/>
            <wp:effectExtent l="0" t="0" r="0" b="63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06401" cy="14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2E6" w:rsidRPr="00FF5560" w:rsidRDefault="009132E6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207D8382" wp14:editId="0A2ACABA">
            <wp:extent cx="5029200" cy="3321170"/>
            <wp:effectExtent l="0" t="0" r="0" b="12700"/>
            <wp:docPr id="109" name="Диаграмма 109">
              <a:extLst xmlns:a="http://schemas.openxmlformats.org/drawingml/2006/main">
                <a:ext uri="{FF2B5EF4-FFF2-40B4-BE49-F238E27FC236}">
                  <a16:creationId xmlns:a16="http://schemas.microsoft.com/office/drawing/2014/main" id="{04953E00-D613-37E6-E6E0-969351840B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5"/>
              </a:graphicData>
            </a:graphic>
          </wp:inline>
        </w:drawing>
      </w:r>
      <w:bookmarkEnd w:id="0"/>
    </w:p>
    <w:p w:rsidR="003E68A6" w:rsidRPr="00FF5560" w:rsidRDefault="003E68A6">
      <w:pPr>
        <w:rPr>
          <w:rFonts w:eastAsiaTheme="minorEastAsia" w:hint="eastAsia"/>
          <w:lang w:eastAsia="zh-CN"/>
        </w:rPr>
      </w:pPr>
    </w:p>
    <w:p w:rsidR="003E68A6" w:rsidRDefault="003E68A6"/>
    <w:p w:rsidR="003E68A6" w:rsidRDefault="00271563">
      <w:pPr>
        <w:ind w:left="-426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Цифровая карта местности с размещенной на ней БС:</w:t>
      </w:r>
    </w:p>
    <w:p w:rsidR="001408D4" w:rsidRPr="001408D4" w:rsidRDefault="001408D4">
      <w:pPr>
        <w:ind w:left="-426"/>
        <w:rPr>
          <w:rFonts w:ascii="Times New Roman" w:eastAsiaTheme="minorEastAsia" w:hAnsi="Times New Roman" w:cs="Times New Roman" w:hint="eastAsia"/>
          <w:sz w:val="28"/>
          <w:szCs w:val="28"/>
          <w:lang w:eastAsia="zh-CN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EB496BE" wp14:editId="52E3B9AB">
            <wp:extent cx="5274310" cy="3422650"/>
            <wp:effectExtent l="0" t="0" r="254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A6" w:rsidRDefault="003E68A6">
      <w:pPr>
        <w:ind w:left="-426"/>
        <w:rPr>
          <w:rFonts w:ascii="Times New Roman" w:hAnsi="Times New Roman" w:cs="Times New Roman"/>
          <w:sz w:val="28"/>
          <w:szCs w:val="28"/>
          <w:lang w:eastAsia="zh-CN"/>
        </w:rPr>
      </w:pPr>
    </w:p>
    <w:p w:rsidR="003E68A6" w:rsidRDefault="002715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факторы приводят к потерям при распространении радиоволн?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Дифракция, отражение, атмосферные влияния, потери на местности.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 основные физические эффекты и изучаемые явления при распространении радиоволн: дифракция, отражение, преломление, рассеяние, замирание.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Дифракция</w:t>
      </w:r>
      <w:r>
        <w:rPr>
          <w:rFonts w:ascii="Times New Roman" w:hAnsi="Times New Roman" w:cs="Times New Roman"/>
          <w:sz w:val="28"/>
          <w:szCs w:val="28"/>
        </w:rPr>
        <w:t xml:space="preserve"> - явление огибания волнами препятствий.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Отражение</w:t>
      </w:r>
      <w:r>
        <w:rPr>
          <w:rFonts w:ascii="Times New Roman" w:hAnsi="Times New Roman" w:cs="Times New Roman"/>
          <w:sz w:val="28"/>
          <w:szCs w:val="28"/>
        </w:rPr>
        <w:t xml:space="preserve"> - изменение направления волны при падении на границу раздела двух сред, в результате которого волна продолжает распространяться в первой среде.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Преломление</w:t>
      </w:r>
      <w:r>
        <w:rPr>
          <w:rFonts w:ascii="Times New Roman" w:hAnsi="Times New Roman" w:cs="Times New Roman"/>
          <w:sz w:val="28"/>
          <w:szCs w:val="28"/>
        </w:rPr>
        <w:t xml:space="preserve"> – изменение направления волны при прохождении через границу между двум сред, в результате которой волна продолжает распространяться во второй среде.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Рассеяние</w:t>
      </w:r>
      <w:r>
        <w:rPr>
          <w:rFonts w:ascii="Times New Roman" w:hAnsi="Times New Roman" w:cs="Times New Roman"/>
          <w:sz w:val="28"/>
          <w:szCs w:val="28"/>
        </w:rPr>
        <w:t xml:space="preserve"> – явление, обусловленное наличием в среде, в которой </w:t>
      </w:r>
      <w:r>
        <w:rPr>
          <w:rFonts w:ascii="Times New Roman" w:hAnsi="Times New Roman" w:cs="Times New Roman"/>
          <w:sz w:val="28"/>
          <w:szCs w:val="28"/>
        </w:rPr>
        <w:lastRenderedPageBreak/>
        <w:t>распространяется падающая волна, флуктуации, вызывающих нерегулярные локальные изменения свойств среды, вследствие чего в среде возникают вторичные волны, распространяющиеся в направлениях, отличных от направления падающей волны и не когерентные с падающей волной.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Замирание </w:t>
      </w:r>
      <w:r>
        <w:rPr>
          <w:rFonts w:ascii="Times New Roman" w:hAnsi="Times New Roman" w:cs="Times New Roman"/>
          <w:sz w:val="28"/>
          <w:szCs w:val="28"/>
        </w:rPr>
        <w:t>- уменьшение силы приема радиосигналов вплоть до полного временного прекращения их приема, вследствие изменений, происходящих в пространстве между приемником и передатчиком.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каких систем связи (наземных или спутниковых) поглощение мощности сигнала в атмосфере является наиболее существенным фактором?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Поглощение мощности сигнала в атмосфере является наиболее существенным фактором для систем связи, использующих спутниковую связь, из-за ослабления мощности сигнала при прохождении через атмосферу и больших расстояний. Для наземных систем связи, поглощение мощности сигнала также может быть значительным фактором, но его влияние часто компенсируется за счет использования технических решений.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характеристики деревьев наиболее существенно влияют на затухание сигнала?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Густота кроны (лето-зима), различия высоты деревьев, влажности, размеров листьев, расположения деревьев, их породы.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электромагнитной совместимости.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ЭМС - способность приборов, устройств, технических систем, биологических объектов нормально функционировать в условиях воздействия на них электрических, магнитных и электромагнитных полей, существующих в окружающей обстановке и не создавать недопустимые помехи другим объектам.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понятия «кластер сот». В чем преимущества и недостатки кластеризации сот?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Кластер сот - группа сот, в пределах которой нет повтора радио-частот (номеров радиоканалов).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/>
        <w:t>Преимущества – непрерывность рабочих процессов, высокая производительность, высокая надежность работы системы, наилучшее соотношение производительность/стоимость, возможность динамического перераспределения нагрузок между серверами, легкая масштабируемость, удобство управления и контроля работы системы.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/>
        <w:t>Недостатки – задержка разработки и принятие общих стандартов, трудности управления одновременным доступом к файлам, сложности с управлением конфигурацией, оповещением серверов о сбоях.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какой целью выполняется секторизация соты?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Секторизация соты позволяет повысить пропускную способность системы сотовой связи без уменьшения размеров зоны покрытия или снижения мощности, излучаемой базовой станцией.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каких частотах работают радиорелейные линии связи, и какие факторы в наибольшей степени влияют на устойчивость их функционирования?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Радиорелейные линии связи могут работать на различных частотах, включая диапазоны от 1 до 100 ГГц. Однако наиболее распространенные частотные диапазоны для радиорелейных линий связи находятся в диапазоне от 6 до 38 ГГц.</w:t>
      </w:r>
      <w:r>
        <w:rPr>
          <w:rFonts w:ascii="Times New Roman" w:hAnsi="Times New Roman" w:cs="Times New Roman"/>
          <w:sz w:val="28"/>
          <w:szCs w:val="28"/>
        </w:rPr>
        <w:br/>
        <w:t>Существует несколько факторов, которые могут влиять на устойчивость функционирования радиорелейных линий связи:</w:t>
      </w:r>
      <w:r>
        <w:rPr>
          <w:rFonts w:ascii="Times New Roman" w:hAnsi="Times New Roman" w:cs="Times New Roman"/>
          <w:sz w:val="28"/>
          <w:szCs w:val="28"/>
        </w:rPr>
        <w:br/>
        <w:t>Погодные условия, электромагнитные помехи, окружающая среда(горы, здания), качество оборудования, степень защиты от внешних воздействий.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фактор является наиболее неблагоприятным фактором, вызывающим потери мощности сигнала в атмосфере на частотах свыше 1 ГГц?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Дисперсия Фарадея, вызванная взаимодействием электромагнитных волн со свободными электронами в атмосфере. ЭМ волны взаимодействуют с электронами в </w:t>
      </w:r>
      <w:r>
        <w:rPr>
          <w:rFonts w:ascii="Times New Roman" w:hAnsi="Times New Roman" w:cs="Times New Roman"/>
          <w:sz w:val="28"/>
          <w:szCs w:val="28"/>
        </w:rPr>
        <w:lastRenderedPageBreak/>
        <w:t>атмосфере, а из-за наличия магнитного поля земли, электроны начинают двигаться в круговом направлении вокруг линий магнитного поля, вызывая потерю сигнала.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классификацию основных типов помех в системах подвижной связи.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Электромагнитные помехи(шумы, помехи других сигналов), механические(здания, деревья)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E68A6" w:rsidRDefault="00271563">
      <w:pPr>
        <w:pStyle w:val="a4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Какого типа помехи наиболее существенно ухудшают связь в диапазоне 800–900 МГц, и что является их источником?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В данном диапазоне наиболее существенными помехами являются помехи от других сигналов, так как этот диапазон используется для передачи сигналов в системах мобильной связи, а также для передачи радиовещательных сигналов. Это может привести к перекрытию частот.</w:t>
      </w:r>
      <w:r>
        <w:rPr>
          <w:rFonts w:ascii="Times New Roman" w:hAnsi="Times New Roman" w:cs="Times New Roman"/>
          <w:sz w:val="28"/>
          <w:szCs w:val="28"/>
        </w:rPr>
        <w:br/>
        <w:t>Источниками таких помех могут быть радиостанции, мобильные телефоны, радио- и телевизионные передатчики, беспроводные устройства и другие источники сигналов, которые работают в этом диапазоне частот. Кроме того, помехи могут возникать из-за электрических разрядов, теплового шумового излучения.</w:t>
      </w:r>
    </w:p>
    <w:p w:rsidR="003E68A6" w:rsidRDefault="003E68A6"/>
    <w:p w:rsidR="003E68A6" w:rsidRDefault="003E68A6"/>
    <w:p w:rsidR="003E68A6" w:rsidRDefault="003E68A6">
      <w:pPr>
        <w:rPr>
          <w:lang w:val="ru-RU"/>
        </w:rPr>
      </w:pPr>
    </w:p>
    <w:sectPr w:rsidR="003E68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F62" w:rsidRDefault="00CC4F62">
      <w:pPr>
        <w:spacing w:line="240" w:lineRule="auto"/>
      </w:pPr>
      <w:r>
        <w:separator/>
      </w:r>
    </w:p>
  </w:endnote>
  <w:endnote w:type="continuationSeparator" w:id="0">
    <w:p w:rsidR="00CC4F62" w:rsidRDefault="00CC4F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F62" w:rsidRDefault="00CC4F62">
      <w:pPr>
        <w:spacing w:after="0"/>
      </w:pPr>
      <w:r>
        <w:separator/>
      </w:r>
    </w:p>
  </w:footnote>
  <w:footnote w:type="continuationSeparator" w:id="0">
    <w:p w:rsidR="00CC4F62" w:rsidRDefault="00CC4F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1221E"/>
    <w:multiLevelType w:val="multilevel"/>
    <w:tmpl w:val="1A61221E"/>
    <w:lvl w:ilvl="0">
      <w:start w:val="1"/>
      <w:numFmt w:val="decimal"/>
      <w:lvlText w:val="%1."/>
      <w:lvlJc w:val="left"/>
      <w:pPr>
        <w:ind w:left="1647" w:hanging="360"/>
      </w:pPr>
    </w:lvl>
    <w:lvl w:ilvl="1">
      <w:start w:val="1"/>
      <w:numFmt w:val="lowerLetter"/>
      <w:lvlText w:val="%2."/>
      <w:lvlJc w:val="left"/>
      <w:pPr>
        <w:ind w:left="2367" w:hanging="360"/>
      </w:pPr>
    </w:lvl>
    <w:lvl w:ilvl="2">
      <w:start w:val="1"/>
      <w:numFmt w:val="lowerRoman"/>
      <w:lvlText w:val="%3."/>
      <w:lvlJc w:val="right"/>
      <w:pPr>
        <w:ind w:left="3087" w:hanging="180"/>
      </w:pPr>
    </w:lvl>
    <w:lvl w:ilvl="3">
      <w:start w:val="1"/>
      <w:numFmt w:val="decimal"/>
      <w:lvlText w:val="%4."/>
      <w:lvlJc w:val="left"/>
      <w:pPr>
        <w:ind w:left="3807" w:hanging="360"/>
      </w:pPr>
    </w:lvl>
    <w:lvl w:ilvl="4">
      <w:start w:val="1"/>
      <w:numFmt w:val="lowerLetter"/>
      <w:lvlText w:val="%5."/>
      <w:lvlJc w:val="left"/>
      <w:pPr>
        <w:ind w:left="4527" w:hanging="360"/>
      </w:pPr>
    </w:lvl>
    <w:lvl w:ilvl="5">
      <w:start w:val="1"/>
      <w:numFmt w:val="lowerRoman"/>
      <w:lvlText w:val="%6."/>
      <w:lvlJc w:val="right"/>
      <w:pPr>
        <w:ind w:left="5247" w:hanging="180"/>
      </w:pPr>
    </w:lvl>
    <w:lvl w:ilvl="6">
      <w:start w:val="1"/>
      <w:numFmt w:val="decimal"/>
      <w:lvlText w:val="%7."/>
      <w:lvlJc w:val="left"/>
      <w:pPr>
        <w:ind w:left="5967" w:hanging="360"/>
      </w:pPr>
    </w:lvl>
    <w:lvl w:ilvl="7">
      <w:start w:val="1"/>
      <w:numFmt w:val="lowerLetter"/>
      <w:lvlText w:val="%8."/>
      <w:lvlJc w:val="left"/>
      <w:pPr>
        <w:ind w:left="6687" w:hanging="360"/>
      </w:pPr>
    </w:lvl>
    <w:lvl w:ilvl="8">
      <w:start w:val="1"/>
      <w:numFmt w:val="lowerRoman"/>
      <w:lvlText w:val="%9."/>
      <w:lvlJc w:val="right"/>
      <w:pPr>
        <w:ind w:left="740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A86A85"/>
    <w:rsid w:val="000575D7"/>
    <w:rsid w:val="000A25A0"/>
    <w:rsid w:val="000A388D"/>
    <w:rsid w:val="001408D4"/>
    <w:rsid w:val="0016454C"/>
    <w:rsid w:val="00271563"/>
    <w:rsid w:val="00277B5D"/>
    <w:rsid w:val="003E68A6"/>
    <w:rsid w:val="00430461"/>
    <w:rsid w:val="009132E6"/>
    <w:rsid w:val="00AF087F"/>
    <w:rsid w:val="00B51B5C"/>
    <w:rsid w:val="00BD1AB4"/>
    <w:rsid w:val="00CC4F62"/>
    <w:rsid w:val="00CD26C3"/>
    <w:rsid w:val="00D110AC"/>
    <w:rsid w:val="00DD2114"/>
    <w:rsid w:val="00E040E9"/>
    <w:rsid w:val="00FF5560"/>
    <w:rsid w:val="0E8C2BEA"/>
    <w:rsid w:val="13CD1A5D"/>
    <w:rsid w:val="2A0611B4"/>
    <w:rsid w:val="31A8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27DE9D"/>
  <w15:docId w15:val="{3E264744-3DD2-46F1-80E5-C3FAE068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val="zh-CN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spacing w:line="256" w:lineRule="auto"/>
      <w:ind w:left="720"/>
      <w:contextualSpacing/>
    </w:pPr>
    <w:rPr>
      <w:kern w:val="0"/>
      <w:lang w:val="ru-RU"/>
      <w14:ligatures w14:val="none"/>
    </w:rPr>
  </w:style>
  <w:style w:type="character" w:customStyle="1" w:styleId="fontstyle01">
    <w:name w:val="fontstyle01"/>
    <w:basedOn w:val="a0"/>
    <w:rsid w:val="00BD1AB4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D1AB4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chart" Target="charts/chart3.xml"/><Relationship Id="rId66" Type="http://schemas.openxmlformats.org/officeDocument/2006/relationships/image" Target="media/image56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8" Type="http://schemas.openxmlformats.org/officeDocument/2006/relationships/image" Target="media/image2.png"/><Relationship Id="rId51" Type="http://schemas.openxmlformats.org/officeDocument/2006/relationships/chart" Target="charts/chart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chart" Target="charts/chart1.xml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astasia\Downloads\Statis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astasia\Downloads\Statis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astasia\Downloads\Statistic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astasia\Downloads\Statistic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потерь в дБ</a:t>
            </a:r>
            <a:r>
              <a:rPr lang="ru-RU" baseline="0"/>
              <a:t> от частоты в МГц и расстоянии в 20 км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Лист1!$E$167:$I$167</c:f>
              <c:numCache>
                <c:formatCode>General</c:formatCode>
                <c:ptCount val="5"/>
                <c:pt idx="0">
                  <c:v>450</c:v>
                </c:pt>
                <c:pt idx="1">
                  <c:v>900</c:v>
                </c:pt>
                <c:pt idx="2">
                  <c:v>1900</c:v>
                </c:pt>
                <c:pt idx="3">
                  <c:v>2400</c:v>
                </c:pt>
                <c:pt idx="4">
                  <c:v>5200</c:v>
                </c:pt>
              </c:numCache>
            </c:numRef>
          </c:cat>
          <c:val>
            <c:numRef>
              <c:f>Лист1!$E$168:$I$168</c:f>
              <c:numCache>
                <c:formatCode>General</c:formatCode>
                <c:ptCount val="5"/>
                <c:pt idx="0">
                  <c:v>0.06</c:v>
                </c:pt>
                <c:pt idx="1">
                  <c:v>0.1</c:v>
                </c:pt>
                <c:pt idx="2">
                  <c:v>0.15</c:v>
                </c:pt>
                <c:pt idx="3">
                  <c:v>0.17</c:v>
                </c:pt>
                <c:pt idx="4">
                  <c:v>0.36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CB-4358-B669-74F2CEE5E1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51464496"/>
        <c:axId val="451464912"/>
      </c:barChart>
      <c:catAx>
        <c:axId val="451464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464912"/>
        <c:crosses val="autoZero"/>
        <c:auto val="1"/>
        <c:lblAlgn val="ctr"/>
        <c:lblOffset val="100"/>
        <c:noMultiLvlLbl val="0"/>
      </c:catAx>
      <c:valAx>
        <c:axId val="451464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464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kern="1200" spc="0" baseline="0">
                <a:solidFill>
                  <a:srgbClr val="595959"/>
                </a:solidFill>
                <a:effectLst/>
                <a:latin typeface="Calibri" panose="020F0502020204030204" pitchFamily="34" charset="0"/>
              </a:rPr>
              <a:t>Зависимость потерь в дБ от расстояния в км и частоте в 1900 МГц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Лист1!$D$184:$H$184</c:f>
              <c:numCache>
                <c:formatCode>General</c:formatCode>
                <c:ptCount val="5"/>
                <c:pt idx="0">
                  <c:v>5</c:v>
                </c:pt>
                <c:pt idx="1">
                  <c:v>10</c:v>
                </c:pt>
                <c:pt idx="2">
                  <c:v>20</c:v>
                </c:pt>
                <c:pt idx="3">
                  <c:v>35</c:v>
                </c:pt>
                <c:pt idx="4">
                  <c:v>50</c:v>
                </c:pt>
              </c:numCache>
            </c:numRef>
          </c:cat>
          <c:val>
            <c:numRef>
              <c:f>Лист1!$D$185:$H$185</c:f>
              <c:numCache>
                <c:formatCode>General</c:formatCode>
                <c:ptCount val="5"/>
                <c:pt idx="0">
                  <c:v>0.04</c:v>
                </c:pt>
                <c:pt idx="1">
                  <c:v>7.0000000000000007E-2</c:v>
                </c:pt>
                <c:pt idx="2">
                  <c:v>0.15</c:v>
                </c:pt>
                <c:pt idx="3">
                  <c:v>0.25</c:v>
                </c:pt>
                <c:pt idx="4">
                  <c:v>0.36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FE-4AF1-A821-5F0368B1AF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51433712"/>
        <c:axId val="451434128"/>
      </c:barChart>
      <c:catAx>
        <c:axId val="4514337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434128"/>
        <c:crosses val="autoZero"/>
        <c:auto val="1"/>
        <c:lblAlgn val="ctr"/>
        <c:lblOffset val="100"/>
        <c:noMultiLvlLbl val="0"/>
      </c:catAx>
      <c:valAx>
        <c:axId val="451434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4337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kern="1200" spc="0" baseline="0">
                <a:solidFill>
                  <a:srgbClr val="595959"/>
                </a:solidFill>
                <a:effectLst/>
                <a:latin typeface="Calibri" panose="020F0502020204030204" pitchFamily="34" charset="0"/>
              </a:rPr>
              <a:t>Зависимость потерь в дБ от высоты деревьев в м и частоте в 1900 МГц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Лист1!$D$200:$H$200</c:f>
              <c:numCache>
                <c:formatCode>General</c:formatCode>
                <c:ptCount val="5"/>
                <c:pt idx="0">
                  <c:v>2</c:v>
                </c:pt>
                <c:pt idx="1">
                  <c:v>5</c:v>
                </c:pt>
                <c:pt idx="2">
                  <c:v>10</c:v>
                </c:pt>
                <c:pt idx="3">
                  <c:v>20</c:v>
                </c:pt>
                <c:pt idx="4">
                  <c:v>30</c:v>
                </c:pt>
              </c:numCache>
            </c:numRef>
          </c:cat>
          <c:val>
            <c:numRef>
              <c:f>Лист1!$D$201:$H$201</c:f>
              <c:numCache>
                <c:formatCode>General</c:formatCode>
                <c:ptCount val="5"/>
                <c:pt idx="0">
                  <c:v>1.08</c:v>
                </c:pt>
                <c:pt idx="1">
                  <c:v>2.7</c:v>
                </c:pt>
                <c:pt idx="2">
                  <c:v>5.4</c:v>
                </c:pt>
                <c:pt idx="3">
                  <c:v>9.2899999999999991</c:v>
                </c:pt>
                <c:pt idx="4">
                  <c:v>11.79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81-4879-A972-08C7E19DD9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5652192"/>
        <c:axId val="485655104"/>
      </c:barChart>
      <c:catAx>
        <c:axId val="485652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5655104"/>
        <c:crosses val="autoZero"/>
        <c:auto val="1"/>
        <c:lblAlgn val="ctr"/>
        <c:lblOffset val="100"/>
        <c:noMultiLvlLbl val="0"/>
      </c:catAx>
      <c:valAx>
        <c:axId val="485655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5652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kern="1200" spc="0" baseline="0">
                <a:solidFill>
                  <a:srgbClr val="595959"/>
                </a:solidFill>
                <a:effectLst/>
                <a:latin typeface="Calibri" panose="020F0502020204030204" pitchFamily="34" charset="0"/>
              </a:rPr>
              <a:t>Зависимость потерь в дБ от частоты в МГц и высоте деревьев в </a:t>
            </a:r>
            <a:r>
              <a:rPr lang="en-US" sz="1400" b="0" i="0" kern="1200" spc="0" baseline="0">
                <a:solidFill>
                  <a:srgbClr val="595959"/>
                </a:solidFill>
                <a:effectLst/>
                <a:latin typeface="Calibri" panose="020F0502020204030204" pitchFamily="34" charset="0"/>
              </a:rPr>
              <a:t>10</a:t>
            </a:r>
            <a:r>
              <a:rPr lang="ru-RU" sz="1400" b="0" i="0" kern="1200" spc="0" baseline="0">
                <a:solidFill>
                  <a:srgbClr val="595959"/>
                </a:solidFill>
                <a:effectLst/>
                <a:latin typeface="Calibri" panose="020F0502020204030204" pitchFamily="34" charset="0"/>
              </a:rPr>
              <a:t> м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Лист1!$D$217:$H$217</c:f>
              <c:numCache>
                <c:formatCode>General</c:formatCode>
                <c:ptCount val="5"/>
                <c:pt idx="0">
                  <c:v>450</c:v>
                </c:pt>
                <c:pt idx="1">
                  <c:v>900</c:v>
                </c:pt>
                <c:pt idx="2">
                  <c:v>1900</c:v>
                </c:pt>
                <c:pt idx="3">
                  <c:v>2400</c:v>
                </c:pt>
                <c:pt idx="4">
                  <c:v>5200</c:v>
                </c:pt>
              </c:numCache>
            </c:numRef>
          </c:cat>
          <c:val>
            <c:numRef>
              <c:f>Лист1!$D$218:$H$218</c:f>
              <c:numCache>
                <c:formatCode>General</c:formatCode>
                <c:ptCount val="5"/>
                <c:pt idx="0">
                  <c:v>3.59</c:v>
                </c:pt>
                <c:pt idx="1">
                  <c:v>4.37</c:v>
                </c:pt>
                <c:pt idx="2">
                  <c:v>5.4</c:v>
                </c:pt>
                <c:pt idx="3">
                  <c:v>5.77</c:v>
                </c:pt>
                <c:pt idx="4">
                  <c:v>7.19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7C3-484A-8B4F-E19FDABA5F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51441200"/>
        <c:axId val="451434960"/>
      </c:barChart>
      <c:catAx>
        <c:axId val="451441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434960"/>
        <c:crosses val="autoZero"/>
        <c:auto val="1"/>
        <c:lblAlgn val="ctr"/>
        <c:lblOffset val="100"/>
        <c:noMultiLvlLbl val="0"/>
      </c:catAx>
      <c:valAx>
        <c:axId val="451434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14412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21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</dc:creator>
  <cp:lastModifiedBy>User</cp:lastModifiedBy>
  <cp:revision>4</cp:revision>
  <dcterms:created xsi:type="dcterms:W3CDTF">2024-02-25T15:54:00Z</dcterms:created>
  <dcterms:modified xsi:type="dcterms:W3CDTF">2024-03-25T12:49:00Z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F027E0E2C2054BF088BB0F402C21C253_13</vt:lpwstr>
  </property>
</Properties>
</file>