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2.5.51</w:t>
            </w:r>
          </w:p>
        </w:tc>
        <w:tc>
          <w:tcPr>
            <w:tcW w:type="dxa" w:w="2527"/>
            <w:tcMar>
              <w:top w:type="dxa" w:w="80"/>
              <w:left w:type="dxa" w:w="120"/>
              <w:bottom w:type="dxa" w:w="80"/>
              <w:right w:type="dxa" w:w="120"/>
            </w:tcMar>
          </w:tcPr>
          <w:p>
            <w:pPr>
              <w:spacing w:after="0"/>
            </w:pPr>
            <w:r>
              <w:rPr>
                <w:b w:val="false"/>
                <w:bCs w:val="false"/>
                <w:sz w:val="19"/>
                <w:szCs w:val="19"/>
              </w:rPr>
              <w:t xml:space="preserve">29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 dikembangkan terpisah dan belum tersedia: setelah masuk, mereka melihat halaman pemberitahuan "fitur masih dikembangkan" dengan tombol keluar, tanpa menu lain. Outsourcing sementara memakai modul yang sekarang, sama dengan Dosen / Tendik.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Surat tugas yang ditemukan mengunci kolom unggahnya supaya tidak tertimpa berkas lain.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 Kolom Status Dokumen pada daftar Dokumen Perdin menyebut berkas yang belum diunggah, atau Dokumen lengkap. Petugas yang diberi hak membantu mengunggah dapat mengunggahkan berkas Anda; setiap kali itu terjadi Anda menerima notifikasi, dan jejak audit mencatat nama pengunggahnya.</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atau bukti bayar penyelenggaraan dipakai otomatis. Bill hotel dan kuitansi hotel kini satu berkas; bila nomor transaksinya ditemukan, Anda ditanya apakah berkasnya sama dengan milik rekan — pakai berkas yang sama, atau unggah berkas sendiri. Kuitansi yang dulu diunggah terpisah tetap tampil dan ikut dipanggil. Harga tiket, nominal, dan boarding pass tetap diisi masing-masing; bila nomornya belum ada, unggah berkasnya seperti biasa. Begitu berkasnya ditemukan, kolom unggahnya dikunci supaya berkas rombongan tidak tertimpa berkas lain — kecuali bagi pengunggah aslinya, yang tetap dapat membetulkan berkasnya sendiri. Ubah nomornya bila berkas Anda memang berbeda.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 kuitansi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Bagian Akomodasi menanyakan dulu apakah ada biaya penginapan; bila tidak ada, bill hotel dan kuitansinya tidak ditagih dan uang penginapan tidak masuk rincian biaya.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mengikuti format laporan Kemenkes, bukan diunggah. Dokumennya terbit sendiri dan ditandatangani secara elektronik oleh Anda dan Direktur.</w:t>
      </w:r>
    </w:p>
    <w:p>
      <w:pPr>
        <w:pStyle w:val="ListParagraph"/>
        <w:numPr>
          <w:ilvl w:val="0"/>
          <w:numId w:val="7"/>
        </w:numPr>
      </w:pPr>
      <w:r>
        <w:rPr>
          <w:b/>
          <w:bCs/>
        </w:rPr>
        <w:t xml:space="preserve">Isi judul Tentang dan bagian A sampai E.</w:t>
      </w:r>
      <w:r>
        <w:rPr>
          <w:color w:val="55616F"/>
        </w:rPr>
        <w:t xml:space="preserve">  Tentang terisi bawaan dari nama kegiatan di surat tugas, boleh diubah. A. Pendahuluan memuat 1 Umum, 2 Maksud dan Tujuan, 3 Ruang Lingkup, dan 4 Dasar; berikutnya B. Kegiatan yang Dilaksanakan, C. Hasil yang Dicapai beserta status hasilnya, D. Simpulan dan Saran, dan E. Penutup. Yang wajib sebelum dikirim: Tentang, B, C, D, dan status hasil.</w:t>
      </w:r>
    </w:p>
    <w:p>
      <w:pPr>
        <w:pStyle w:val="ListParagraph"/>
        <w:numPr>
          <w:ilvl w:val="0"/>
          <w:numId w:val="7"/>
        </w:numPr>
      </w:pPr>
      <w:r>
        <w:rPr>
          <w:b/>
          <w:bCs/>
        </w:rPr>
        <w:t xml:space="preserve">Lengkapi foto dokumentasi dan tindak lanjut.</w:t>
      </w:r>
      <w:r>
        <w:rPr>
          <w:color w:val="55616F"/>
        </w:rPr>
        <w:t xml:space="preserve">  Tiap bagian boleh diberi satu foto (JPG atau PNG, maks. 2 MB); seluruh foto tercetak pada halaman lampiran dokumen. Rencana tindak lanjut (opsional) memuat penanggung jawab, target selesai, dan statusnya. Berkas laporan lengkap tetap dapat diunggah (opsional, maks. 10 MB). Laporan yang sudah diisi dengan format lama tetap memakai format lamanya.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Daftar Input Rincian Biaya.</w:t>
      </w:r>
      <w:r>
        <w:rPr>
          <w:color w:val="55616F"/>
        </w:rPr>
        <w:t xml:space="preserve">  Nominal dari dokumen yang diunggah pelaksana sudah diselaraskan lebih dulu, jadi Anda memeriksa dan menyesuaikan — bukan mengetik dari nol. Saringan di atas daftarnya mempersempit menurut nama pelaksana, tujuan, periode, dan tahap pembayaran.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 Saring daftarnya menurut status, nama pelaksana, perjalanan, dan rentang anggaran; urutkan lewat pilihan Urutkan atau judul kolom.</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master data Pangkat &amp; Golongan — golongan PNS (I/a sampai IV/e), PPPK (I sampai XVII), Outsourcing, atau pilihan yang ditambahkan sendiri —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Pangkat dan golongan</w:t>
            </w:r>
          </w:p>
        </w:tc>
        <w:tc>
          <w:tcPr>
            <w:tcW w:type="dxa" w:w="6138"/>
            <w:tcMar>
              <w:top w:type="dxa" w:w="80"/>
              <w:left w:type="dxa" w:w="120"/>
              <w:bottom w:type="dxa" w:w="80"/>
              <w:right w:type="dxa" w:w="120"/>
            </w:tcMar>
          </w:tcPr>
          <w:p>
            <w:pPr>
              <w:spacing w:after="0"/>
            </w:pPr>
            <w:r>
              <w:rPr>
                <w:b w:val="false"/>
                <w:bCs w:val="false"/>
                <w:sz w:val="19"/>
                <w:szCs w:val="19"/>
              </w:rPr>
              <w:t xml:space="preserve">Pilihan pada data pegawai dan kolom Pangkat dan Golongan SPD; tambahkan sendiri, misalnya outsourcing atau honorer</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 Hak Melihat dokumen seluruh perjalanan dinas (Dokumen → Lihat) membuka Dokumen Perdin dan List Laporan Perjadin semua pegawai dalam mode lihat saja, sedangkan hak Membantu mengunggah dokumen pertanggungjawaban (Dokumen → Ubah) membolehkan mengunggah berkas atas nama pelaksana — pelaksana menerima notifikasi dan jejak audit mencatat nama pengunggahnya; laporan perjalanan dinas tetap disusun pelaksananya. Hak Mengubah jalur perjalanan dinas (Usulan Perjadin → Ubah) memunculkan tombol Ubah Jalur Perjadin pada detail usulan untuk memindahkan usulan yang salah jalur — misalnya lintas pulau yang terlanjur diajukan lewat jalur dalam satu provinsi — beserta kategorinya; alasannya wajib, tercatat pada jejak audit, dan dikabarkan kepada pelaksana.</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sudah lewat tenggat tidak ditampilkan. Saring menurut jenis kabar dan rentang 7, 30, atau 90 hari ke depan. Tiap kartu dapat diberi reaksi — Suka, Apresiasi, Semangat, Doakan, atau Selamat; memilih yang sama sekali lagi mencabutnya — dan komentar, yang dapat dihapus penulisnya.</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 Halaman periksanya memuat kartu Dokumen yang Diunggah — surat tugas, SPPD, tiket, nota, bill hotel, kuitansi, bukti biaya penyelenggaraan, dan berkas laporan pelaksana — masing-masing terbuka di tab baru; yang belum diunggah ditandai.</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2.5.51 — 29 Oktober 2026</w:t>
      </w:r>
    </w:p>
    <w:p>
      <w:pPr>
        <w:pStyle w:val="ListParagraph"/>
        <w:numPr>
          <w:ilvl w:val="0"/>
          <w:numId w:val="2"/>
        </w:numPr>
      </w:pPr>
      <w:r>
        <w:t xml:space="preserve">Laporan perjalanan dinas mengikuti format laporan Kemenkes (Tentang, A. Pendahuluan, B sampai E) dengan satu foto dokumentasi opsional per bagian yang tercetak pada halaman lampiran; laporan format lama tetap tersimpan.</w:t>
      </w:r>
    </w:p>
    <w:p>
      <w:pPr>
        <w:pStyle w:val="Heading2"/>
      </w:pPr>
      <w:r>
        <w:t xml:space="preserve">Versi 2.5.50 — 28 Oktober 2026</w:t>
      </w:r>
    </w:p>
    <w:p>
      <w:pPr>
        <w:pStyle w:val="ListParagraph"/>
        <w:numPr>
          <w:ilvl w:val="0"/>
          <w:numId w:val="2"/>
        </w:numPr>
      </w:pPr>
      <w:r>
        <w:t xml:space="preserve">Logo PANGI terbaru juga dipakai pada layar pemuat dan sidebar, dengan varian latar gelap di sidebar.</w:t>
      </w:r>
    </w:p>
    <w:p>
      <w:pPr>
        <w:pStyle w:val="Heading2"/>
      </w:pPr>
      <w:r>
        <w:t xml:space="preserve">Versi 2.5.49 — 28 Oktober 2026</w:t>
      </w:r>
    </w:p>
    <w:p>
      <w:pPr>
        <w:pStyle w:val="ListParagraph"/>
        <w:numPr>
          <w:ilvl w:val="0"/>
          <w:numId w:val="2"/>
        </w:numPr>
      </w:pPr>
      <w:r>
        <w:t xml:space="preserve">Bill hotel dan kuitansi hotel satu berkas; nomor transaksi milik rekan menawarkan pilihan pakai berkas yang sama atau unggah sendiri; kuitansi atau bill hotel yang sudah pernah diunggah tetap tampil dan dapat dipanggil.</w:t>
      </w:r>
    </w:p>
    <w:p>
      <w:pPr>
        <w:pStyle w:val="ListParagraph"/>
        <w:numPr>
          <w:ilvl w:val="0"/>
          <w:numId w:val="2"/>
        </w:numPr>
      </w:pPr>
      <w:r>
        <w:t xml:space="preserve">Status dokumen pada daftar Dokumen Perdin; saringan baru pada Daftar Input Rincian Biaya dan Daftar Pembayaran.</w:t>
      </w:r>
    </w:p>
    <w:p>
      <w:pPr>
        <w:pStyle w:val="ListParagraph"/>
        <w:numPr>
          <w:ilvl w:val="0"/>
          <w:numId w:val="2"/>
        </w:numPr>
      </w:pPr>
      <w:r>
        <w:t xml:space="preserve">Tampilan neumorphism dengan animasi halaman, dan logo baru di halaman masuk.</w:t>
      </w:r>
    </w:p>
    <w:p>
      <w:pPr>
        <w:pStyle w:val="Heading2"/>
      </w:pPr>
      <w:r>
        <w:t xml:space="preserve">Versi 2.5.48 — 22 Oktober 2026</w:t>
      </w:r>
    </w:p>
    <w:p>
      <w:pPr>
        <w:pStyle w:val="ListParagraph"/>
        <w:numPr>
          <w:ilvl w:val="0"/>
          <w:numId w:val="2"/>
        </w:numPr>
      </w:pPr>
      <w:r>
        <w:t xml:space="preserve">News Feed tidak lagi menampilkan tindak lanjut yang lewat tenggat, dan tiap kartunya dapat diberi reaksi dan komentar.</w:t>
      </w:r>
    </w:p>
    <w:p>
      <w:pPr>
        <w:pStyle w:val="Heading2"/>
      </w:pPr>
      <w:r>
        <w:t xml:space="preserve">Versi 2.5.47 — 22 Oktober 2026</w:t>
      </w:r>
    </w:p>
    <w:p>
      <w:pPr>
        <w:pStyle w:val="ListParagraph"/>
        <w:numPr>
          <w:ilvl w:val="0"/>
          <w:numId w:val="2"/>
        </w:numPr>
      </w:pPr>
      <w:r>
        <w:t xml:space="preserve">Pengguna berperan Outsourcing sementara memakai modul perjalanan dinas yang sekarang, sama dengan Dosen / Tendik; Pegawai Kemenkes Eksternal dan mahasiswa masih menunggu modulnya sendiri.</w:t>
      </w:r>
    </w:p>
    <w:p>
      <w:pPr>
        <w:pStyle w:val="Heading2"/>
      </w:pPr>
      <w:r>
        <w:t xml:space="preserve">Versi 2.5.46 — 22 Oktober 2026</w:t>
      </w:r>
    </w:p>
    <w:p>
      <w:pPr>
        <w:pStyle w:val="ListParagraph"/>
        <w:numPr>
          <w:ilvl w:val="0"/>
          <w:numId w:val="2"/>
        </w:numPr>
      </w:pPr>
      <w:r>
        <w:t xml:space="preserve">Pangkat dan golongan kini master data: Outsourcing ditambahkan, dan pilihan lain dapat ditambah sendiri lewat Master Data → Pangkat &amp; Golongan.</w:t>
      </w:r>
    </w:p>
    <w:p>
      <w:pPr>
        <w:pStyle w:val="Heading2"/>
      </w:pPr>
      <w:r>
        <w:t xml:space="preserve">Versi 2.5.45 — 22 Oktober 2026</w:t>
      </w:r>
    </w:p>
    <w:p>
      <w:pPr>
        <w:pStyle w:val="ListParagraph"/>
        <w:numPr>
          <w:ilvl w:val="0"/>
          <w:numId w:val="2"/>
        </w:numPr>
      </w:pPr>
      <w:r>
        <w:t xml:space="preserve">Hak akses Mengubah jalur perjalanan dinas: tombol Ubah Jalur Perjadin pada detail usulan memindahkan usulan yang salah jalur beserta kategorinya, dengan alasan yang tercatat dan dikabarkan kepada pelaksana.</w:t>
      </w:r>
    </w:p>
    <w:p>
      <w:pPr>
        <w:pStyle w:val="Heading2"/>
      </w:pPr>
      <w:r>
        <w:t xml:space="preserve">Versi 2.5.44 — 19 Oktober 2026</w:t>
      </w:r>
    </w:p>
    <w:p>
      <w:pPr>
        <w:pStyle w:val="ListParagraph"/>
        <w:numPr>
          <w:ilvl w:val="0"/>
          <w:numId w:val="2"/>
        </w:numPr>
      </w:pPr>
      <w:r>
        <w:t xml:space="preserve">Perjalanan luar kota dalam satu provinsi ditanya dulu apakah ada biaya penginapan; bila tidak ada, bill hotel dan kuitansinya tidak ditagih.</w:t>
      </w:r>
    </w:p>
    <w:p>
      <w:pPr>
        <w:pStyle w:val="Heading2"/>
      </w:pPr>
      <w:r>
        <w:t xml:space="preserve">Versi 2.5.43 — 19 Oktober 2026</w:t>
      </w:r>
    </w:p>
    <w:p>
      <w:pPr>
        <w:pStyle w:val="ListParagraph"/>
        <w:numPr>
          <w:ilvl w:val="0"/>
          <w:numId w:val="2"/>
        </w:numPr>
      </w:pPr>
      <w:r>
        <w:t xml:space="preserve">Halaman periksa Laporan Perjadin pimpinan memuat kartu Dokumen yang Diunggah berisi berkas pertanggungjawaban pelaksana, masing-masing terbuka di tab baru.</w:t>
      </w:r>
    </w:p>
    <w:p>
      <w:pPr>
        <w:pStyle w:val="Heading2"/>
      </w:pPr>
      <w:r>
        <w:t xml:space="preserve">Versi 2.5.42 — 15 Oktober 2026</w:t>
      </w:r>
    </w:p>
    <w:p>
      <w:pPr>
        <w:pStyle w:val="ListParagraph"/>
        <w:numPr>
          <w:ilvl w:val="0"/>
          <w:numId w:val="2"/>
        </w:numPr>
      </w:pPr>
      <w:r>
        <w:t xml:space="preserve">Hak akses baru pada menu Dokumen: melihat dokumen seluruh perjalanan dinas (mode lihat saja) dan membantu mengunggah dokumen pertanggungjawaban atas nama pelaksana, dengan notifikasi kepada pelaksana dan catatan jejak audit.</w:t>
      </w:r>
    </w:p>
    <w:p>
      <w:pPr>
        <w:pStyle w:val="Heading2"/>
      </w:pPr>
      <w:r>
        <w:t xml:space="preserve">Versi 2.5.41 — 15 Oktober 2026</w:t>
      </w:r>
    </w:p>
    <w:p>
      <w:pPr>
        <w:pStyle w:val="ListParagraph"/>
        <w:numPr>
          <w:ilvl w:val="0"/>
          <w:numId w:val="2"/>
        </w:numPr>
      </w:pPr>
      <w:r>
        <w:t xml:space="preserve">Laporan perjalanan dinas dapat dilengkapi berkas laporan yang diunggah (opsional), terbuka pada halaman laporan dan detail keuangan.</w:t>
      </w:r>
    </w:p>
    <w:p>
      <w:pPr>
        <w:pStyle w:val="Heading2"/>
      </w:pPr>
      <w:r>
        <w:t xml:space="preserve">Versi 2.5.40 — 14 Oktober 2026</w:t>
      </w:r>
    </w:p>
    <w:p>
      <w:pPr>
        <w:pStyle w:val="ListParagraph"/>
        <w:numPr>
          <w:ilvl w:val="0"/>
          <w:numId w:val="2"/>
        </w:numPr>
      </w:pPr>
      <w:r>
        <w:t xml:space="preserve">Berkas yang ditemukan tombol Cek mengunci kolom unggahnya supaya berkas rombongan tidak tertimpa berkas lain; pengunggah aslinya tetap dapat membetulkan berkasnya sendiri.</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29 Oktober 2026 (versi 2.5.51);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