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DF0F5" w:val="clear"/>
            <w:tcMar>
              <w:top w:type="dxa" w:w="80"/>
              <w:left w:type="dxa" w:w="120"/>
              <w:bottom w:type="dxa" w:w="80"/>
              <w:right w:type="dxa" w:w="120"/>
            </w:tcMar>
          </w:tcPr>
          <w:p>
            <w:pPr>
              <w:spacing w:after="0"/>
            </w:pPr>
            <w:r>
              <w:rPr>
                <w:b/>
                <w:bCs/>
                <w:sz w:val="19"/>
                <w:szCs w:val="19"/>
              </w:rPr>
              <w:t xml:space="preserve">Versi</w:t>
            </w:r>
          </w:p>
        </w:tc>
        <w:tc>
          <w:tcPr>
            <w:tcW w:type="dxa" w:w="2527"/>
            <w:shd w:fill="EDF0F5" w:val="clear"/>
            <w:tcMar>
              <w:top w:type="dxa" w:w="80"/>
              <w:left w:type="dxa" w:w="120"/>
              <w:bottom w:type="dxa" w:w="80"/>
              <w:right w:type="dxa" w:w="120"/>
            </w:tcMar>
          </w:tcPr>
          <w:p>
            <w:pPr>
              <w:spacing w:after="0"/>
            </w:pPr>
            <w:r>
              <w:rPr>
                <w:b/>
                <w:bCs/>
                <w:sz w:val="19"/>
                <w:szCs w:val="19"/>
              </w:rPr>
              <w:t xml:space="preserve">Terbit</w:t>
            </w:r>
          </w:p>
        </w:tc>
        <w:tc>
          <w:tcPr>
            <w:tcW w:type="dxa" w:w="2888"/>
            <w:shd w:fill="EDF0F5" w:val="clear"/>
            <w:tcMar>
              <w:top w:type="dxa" w:w="80"/>
              <w:left w:type="dxa" w:w="120"/>
              <w:bottom w:type="dxa" w:w="80"/>
              <w:right w:type="dxa" w:w="120"/>
            </w:tcMar>
          </w:tcPr>
          <w:p>
            <w:pPr>
              <w:spacing w:after="0"/>
            </w:pPr>
            <w:r>
              <w:rPr>
                <w:b/>
                <w:bCs/>
                <w:sz w:val="19"/>
                <w:szCs w:val="19"/>
              </w:rPr>
              <w:t xml:space="preserve">Acuan</w:t>
            </w:r>
          </w:p>
        </w:tc>
        <w:tc>
          <w:tcPr>
            <w:tcW w:type="dxa" w:w="1806"/>
            <w:shd w:fill="EDF0F5"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w:t>
            </w:r>
          </w:p>
        </w:tc>
        <w:tc>
          <w:tcPr>
            <w:tcW w:type="dxa" w:w="2527"/>
            <w:tcMar>
              <w:top w:type="dxa" w:w="80"/>
              <w:left w:type="dxa" w:w="120"/>
              <w:bottom w:type="dxa" w:w="80"/>
              <w:right w:type="dxa" w:w="120"/>
            </w:tcMar>
          </w:tcPr>
          <w:p>
            <w:pPr>
              <w:spacing w:after="0"/>
            </w:pPr>
            <w:r>
              <w:rPr>
                <w:b w:val="false"/>
                <w:bCs w:val="false"/>
                <w:sz w:val="19"/>
                <w:szCs w:val="19"/>
              </w:rPr>
              <w:t xml:space="preserve">12 September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9</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DF0F5" w:val="clear"/>
            <w:tcMar>
              <w:top w:type="dxa" w:w="80"/>
              <w:left w:type="dxa" w:w="120"/>
              <w:bottom w:type="dxa" w:w="80"/>
              <w:right w:type="dxa" w:w="120"/>
            </w:tcMar>
          </w:tcPr>
          <w:p>
            <w:pPr>
              <w:spacing w:after="0"/>
            </w:pPr>
            <w:r>
              <w:rPr>
                <w:b/>
                <w:bCs/>
                <w:sz w:val="19"/>
                <w:szCs w:val="19"/>
              </w:rPr>
              <w:t xml:space="preserve">Isian</w:t>
            </w:r>
          </w:p>
        </w:tc>
        <w:tc>
          <w:tcPr>
            <w:tcW w:type="dxa" w:w="3438"/>
            <w:shd w:fill="EDF0F5" w:val="clear"/>
            <w:tcMar>
              <w:top w:type="dxa" w:w="80"/>
              <w:left w:type="dxa" w:w="120"/>
              <w:bottom w:type="dxa" w:w="80"/>
              <w:right w:type="dxa" w:w="120"/>
            </w:tcMar>
          </w:tcPr>
          <w:p>
            <w:pPr>
              <w:spacing w:after="0"/>
            </w:pPr>
            <w:r>
              <w:rPr>
                <w:b/>
                <w:bCs/>
                <w:sz w:val="19"/>
                <w:szCs w:val="19"/>
              </w:rPr>
              <w:t xml:space="preserve">Dipakai untuk</w:t>
            </w:r>
          </w:p>
        </w:tc>
        <w:tc>
          <w:tcPr>
            <w:tcW w:type="dxa" w:w="3439"/>
            <w:shd w:fill="EDF0F5"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DF0F5" w:val="clear"/>
            <w:tcMar>
              <w:top w:type="dxa" w:w="80"/>
              <w:left w:type="dxa" w:w="120"/>
              <w:bottom w:type="dxa" w:w="80"/>
              <w:right w:type="dxa" w:w="120"/>
            </w:tcMar>
          </w:tcPr>
          <w:p>
            <w:pPr>
              <w:spacing w:after="0"/>
            </w:pPr>
            <w:r>
              <w:rPr>
                <w:b/>
                <w:bCs/>
                <w:sz w:val="19"/>
                <w:szCs w:val="19"/>
              </w:rPr>
              <w:t xml:space="preserve">Peran</w:t>
            </w:r>
          </w:p>
        </w:tc>
        <w:tc>
          <w:tcPr>
            <w:tcW w:type="dxa" w:w="881"/>
            <w:shd w:fill="EDF0F5" w:val="clear"/>
            <w:tcMar>
              <w:top w:type="dxa" w:w="80"/>
              <w:left w:type="dxa" w:w="120"/>
              <w:bottom w:type="dxa" w:w="80"/>
              <w:right w:type="dxa" w:w="120"/>
            </w:tcMar>
          </w:tcPr>
          <w:p>
            <w:pPr>
              <w:spacing w:after="0"/>
            </w:pPr>
            <w:r>
              <w:rPr>
                <w:b/>
                <w:bCs/>
                <w:sz w:val="19"/>
                <w:szCs w:val="19"/>
              </w:rPr>
              <w:t xml:space="preserve">Ajukan</w:t>
            </w:r>
          </w:p>
        </w:tc>
        <w:tc>
          <w:tcPr>
            <w:tcW w:type="dxa" w:w="1013"/>
            <w:shd w:fill="EDF0F5" w:val="clear"/>
            <w:tcMar>
              <w:top w:type="dxa" w:w="80"/>
              <w:left w:type="dxa" w:w="120"/>
              <w:bottom w:type="dxa" w:w="80"/>
              <w:right w:type="dxa" w:w="120"/>
            </w:tcMar>
          </w:tcPr>
          <w:p>
            <w:pPr>
              <w:spacing w:after="0"/>
            </w:pPr>
            <w:r>
              <w:rPr>
                <w:b/>
                <w:bCs/>
                <w:sz w:val="19"/>
                <w:szCs w:val="19"/>
              </w:rPr>
              <w:t xml:space="preserve">Input biaya</w:t>
            </w:r>
          </w:p>
        </w:tc>
        <w:tc>
          <w:tcPr>
            <w:tcW w:type="dxa" w:w="925"/>
            <w:shd w:fill="EDF0F5" w:val="clear"/>
            <w:tcMar>
              <w:top w:type="dxa" w:w="80"/>
              <w:left w:type="dxa" w:w="120"/>
              <w:bottom w:type="dxa" w:w="80"/>
              <w:right w:type="dxa" w:w="120"/>
            </w:tcMar>
          </w:tcPr>
          <w:p>
            <w:pPr>
              <w:spacing w:after="0"/>
            </w:pPr>
            <w:r>
              <w:rPr>
                <w:b/>
                <w:bCs/>
                <w:sz w:val="19"/>
                <w:szCs w:val="19"/>
              </w:rPr>
              <w:t xml:space="preserve">Validasi</w:t>
            </w:r>
          </w:p>
        </w:tc>
        <w:tc>
          <w:tcPr>
            <w:tcW w:type="dxa" w:w="1145"/>
            <w:shd w:fill="EDF0F5" w:val="clear"/>
            <w:tcMar>
              <w:top w:type="dxa" w:w="80"/>
              <w:left w:type="dxa" w:w="120"/>
              <w:bottom w:type="dxa" w:w="80"/>
              <w:right w:type="dxa" w:w="120"/>
            </w:tcMar>
          </w:tcPr>
          <w:p>
            <w:pPr>
              <w:spacing w:after="0"/>
            </w:pPr>
            <w:r>
              <w:rPr>
                <w:b/>
                <w:bCs/>
                <w:sz w:val="19"/>
                <w:szCs w:val="19"/>
              </w:rPr>
              <w:t xml:space="preserve">Tanda tangan</w:t>
            </w:r>
          </w:p>
        </w:tc>
        <w:tc>
          <w:tcPr>
            <w:tcW w:type="dxa" w:w="881"/>
            <w:shd w:fill="EDF0F5" w:val="clear"/>
            <w:tcMar>
              <w:top w:type="dxa" w:w="80"/>
              <w:left w:type="dxa" w:w="120"/>
              <w:bottom w:type="dxa" w:w="80"/>
              <w:right w:type="dxa" w:w="120"/>
            </w:tcMar>
          </w:tcPr>
          <w:p>
            <w:pPr>
              <w:spacing w:after="0"/>
            </w:pPr>
            <w:r>
              <w:rPr>
                <w:b/>
                <w:bCs/>
                <w:sz w:val="19"/>
                <w:szCs w:val="19"/>
              </w:rPr>
              <w:t xml:space="preserve">Bayar</w:t>
            </w:r>
          </w:p>
        </w:tc>
        <w:tc>
          <w:tcPr>
            <w:tcW w:type="dxa" w:w="925"/>
            <w:shd w:fill="EDF0F5" w:val="clear"/>
            <w:tcMar>
              <w:top w:type="dxa" w:w="80"/>
              <w:left w:type="dxa" w:w="120"/>
              <w:bottom w:type="dxa" w:w="80"/>
              <w:right w:type="dxa" w:w="120"/>
            </w:tcMar>
          </w:tcPr>
          <w:p>
            <w:pPr>
              <w:spacing w:after="0"/>
            </w:pPr>
            <w:r>
              <w:rPr>
                <w:b/>
                <w:bCs/>
                <w:sz w:val="19"/>
                <w:szCs w:val="19"/>
              </w:rPr>
              <w:t xml:space="preserve">Laporan</w:t>
            </w:r>
          </w:p>
        </w:tc>
        <w:tc>
          <w:tcPr>
            <w:tcW w:type="dxa" w:w="966"/>
            <w:shd w:fill="EDF0F5"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DF0F5" w:val="clear"/>
            <w:tcMar>
              <w:top w:type="dxa" w:w="80"/>
              <w:left w:type="dxa" w:w="120"/>
              <w:bottom w:type="dxa" w:w="80"/>
              <w:right w:type="dxa" w:w="120"/>
            </w:tcMar>
          </w:tcPr>
          <w:p>
            <w:pPr>
              <w:spacing w:after="0"/>
            </w:pPr>
            <w:r>
              <w:rPr>
                <w:b/>
                <w:bCs/>
                <w:sz w:val="19"/>
                <w:szCs w:val="19"/>
              </w:rPr>
              <w:t xml:space="preserve">#</w:t>
            </w:r>
          </w:p>
        </w:tc>
        <w:tc>
          <w:tcPr>
            <w:tcW w:type="dxa" w:w="5384"/>
            <w:shd w:fill="EDF0F5" w:val="clear"/>
            <w:tcMar>
              <w:top w:type="dxa" w:w="80"/>
              <w:left w:type="dxa" w:w="120"/>
              <w:bottom w:type="dxa" w:w="80"/>
              <w:right w:type="dxa" w:w="120"/>
            </w:tcMar>
          </w:tcPr>
          <w:p>
            <w:pPr>
              <w:spacing w:after="0"/>
            </w:pPr>
            <w:r>
              <w:rPr>
                <w:b/>
                <w:bCs/>
                <w:sz w:val="19"/>
                <w:szCs w:val="19"/>
              </w:rPr>
              <w:t xml:space="preserve">Tonggak</w:t>
            </w:r>
          </w:p>
        </w:tc>
        <w:tc>
          <w:tcPr>
            <w:tcW w:type="dxa" w:w="2850"/>
            <w:shd w:fill="EDF0F5"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adalah dasar penugasannya, dan harus ada lebih dulu. Selama Anda belum tercantum pada satu SPD pun, tombol Buat Usulan akan menolak.</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pStyle w:val="ListParagraph"/>
        <w:numPr>
          <w:ilvl w:val="0"/>
          <w:numId w:val="5"/>
        </w:numPr>
      </w:pPr>
      <w:r>
        <w:rPr>
          <w:b/>
          <w:bCs/>
        </w:rPr>
        <w:t xml:space="preserve">Isi nomor surat tiap pelaksana.</w:t>
      </w:r>
      <w:r>
        <w:rPr>
          <w:color w:val="55616F"/>
        </w:rPr>
        <w:t xml:space="preserve">  Cukup angka urutnya sesuai buku agenda — tanpa garis miring maupun tahun. Sistem merakitnya menjadi KU.02.04/F.XXX.8/[urut]/[tahun]. Nomor yang sudah terpakai ditolak.</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Formulir menyimpan sendiri isian Anda di peramban; bila tab tertutup, isinya dipulihkan saat dibuka lagi.</w:t>
      </w:r>
    </w:p>
    <w:p>
      <w:pPr>
        <w:pStyle w:val="ListParagraph"/>
        <w:numPr>
          <w:ilvl w:val="0"/>
          <w:numId w:val="6"/>
        </w:numPr>
      </w:pPr>
      <w:r>
        <w:rPr>
          <w:b/>
          <w:bCs/>
        </w:rPr>
        <w:t xml:space="preserve">Pilih SPD yang mendasari.</w:t>
      </w:r>
      <w:r>
        <w:rPr>
          <w:color w:val="55616F"/>
        </w:rPr>
        <w:t xml:space="preserve">  Tujuan, tanggal, dan maksud terisi sendiri dari SPD yang dipilih.</w:t>
      </w:r>
    </w:p>
    <w:p>
      <w:pPr>
        <w:pStyle w:val="ListParagraph"/>
        <w:numPr>
          <w:ilvl w:val="0"/>
          <w:numId w:val="6"/>
        </w:numPr>
      </w:pPr>
      <w:r>
        <w:rPr>
          <w:b/>
          <w:bCs/>
        </w:rPr>
        <w:t xml:space="preserve">Unggah SPD yang sudah ditandatangani dan isi nomor SPD-nya.</w:t>
      </w:r>
      <w:r>
        <w:rPr>
          <w:color w:val="55616F"/>
        </w:rPr>
        <w:t xml:space="preserve">  Keduanya wajib sebelum usulan dikirim. Tanda tangan PPK pada SPD itulah persetujuannya — tidak ada tombol setuju lagi di aplikasi; persetujuan PPK tercatat sendiri pada jejak audit saat usulan terkirim.</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DF0F5" w:val="clear"/>
            <w:tcMar>
              <w:top w:type="dxa" w:w="80"/>
              <w:left w:type="dxa" w:w="120"/>
              <w:bottom w:type="dxa" w:w="80"/>
              <w:right w:type="dxa" w:w="120"/>
            </w:tcMar>
          </w:tcPr>
          <w:p>
            <w:pPr>
              <w:spacing w:after="0"/>
            </w:pPr>
            <w:r>
              <w:rPr>
                <w:b/>
                <w:bCs/>
                <w:sz w:val="19"/>
                <w:szCs w:val="19"/>
              </w:rPr>
              <w:t xml:space="preserve">Berkas</w:t>
            </w:r>
          </w:p>
        </w:tc>
        <w:tc>
          <w:tcPr>
            <w:tcW w:type="dxa" w:w="1773"/>
            <w:shd w:fill="EDF0F5" w:val="clear"/>
            <w:tcMar>
              <w:top w:type="dxa" w:w="80"/>
              <w:left w:type="dxa" w:w="120"/>
              <w:bottom w:type="dxa" w:w="80"/>
              <w:right w:type="dxa" w:w="120"/>
            </w:tcMar>
          </w:tcPr>
          <w:p>
            <w:pPr>
              <w:spacing w:after="0"/>
            </w:pPr>
            <w:r>
              <w:rPr>
                <w:b/>
                <w:bCs/>
                <w:sz w:val="19"/>
                <w:szCs w:val="19"/>
              </w:rPr>
              <w:t xml:space="preserve">Dalam kota</w:t>
            </w:r>
          </w:p>
        </w:tc>
        <w:tc>
          <w:tcPr>
            <w:tcW w:type="dxa" w:w="1773"/>
            <w:shd w:fill="EDF0F5"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DF0F5" w:val="clear"/>
            <w:tcMar>
              <w:top w:type="dxa" w:w="80"/>
              <w:left w:type="dxa" w:w="120"/>
              <w:bottom w:type="dxa" w:w="80"/>
              <w:right w:type="dxa" w:w="120"/>
            </w:tcMar>
          </w:tcPr>
          <w:p>
            <w:pPr>
              <w:spacing w:after="0"/>
            </w:pPr>
            <w:r>
              <w:rPr>
                <w:b/>
                <w:bCs/>
                <w:sz w:val="19"/>
                <w:szCs w:val="19"/>
              </w:rPr>
              <w:t xml:space="preserve">Dokumen</w:t>
            </w:r>
          </w:p>
        </w:tc>
        <w:tc>
          <w:tcPr>
            <w:tcW w:type="dxa" w:w="1641"/>
            <w:shd w:fill="EDF0F5" w:val="clear"/>
            <w:tcMar>
              <w:top w:type="dxa" w:w="80"/>
              <w:left w:type="dxa" w:w="120"/>
              <w:bottom w:type="dxa" w:w="80"/>
              <w:right w:type="dxa" w:w="120"/>
            </w:tcMar>
          </w:tcPr>
          <w:p>
            <w:pPr>
              <w:spacing w:after="0"/>
            </w:pPr>
            <w:r>
              <w:rPr>
                <w:b/>
                <w:bCs/>
                <w:sz w:val="19"/>
                <w:szCs w:val="19"/>
              </w:rPr>
              <w:t xml:space="preserve">Dasar</w:t>
            </w:r>
          </w:p>
        </w:tc>
        <w:tc>
          <w:tcPr>
            <w:tcW w:type="dxa" w:w="4923"/>
            <w:shd w:fill="EDF0F5"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membatalkan tanda tangannya lebih dulu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Master data</w:t>
            </w:r>
          </w:p>
        </w:tc>
        <w:tc>
          <w:tcPr>
            <w:tcW w:type="dxa" w:w="6138"/>
            <w:shd w:fill="EDF0F5"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Angka tenggang inilah yang dipakai dashboard saat menghitung batas penyerahan laporan.</w:t>
      </w:r>
    </w:p>
    <w:p>
      <w:pPr>
        <w:pStyle w:val="ListParagraph"/>
        <w:numPr>
          <w:ilvl w:val="0"/>
          <w:numId w:val="2"/>
        </w:numPr>
      </w:pPr>
      <w:r>
        <w:t xml:space="preserve">Jejak Audit mencatat setiap tindakan yang mengubah data beserta pelakunya dan waktunya.</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realisasi anggaran per kategori dan per bulan, pergerakan pegawai per unit kerja, serta siapa yang akan berangkat, sedang berjalan, dan belum melapor. Tahun anggarannya dapat dipilih.</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DF0F5" w:val="clear"/>
            <w:tcMar>
              <w:top w:type="dxa" w:w="80"/>
              <w:left w:type="dxa" w:w="120"/>
              <w:bottom w:type="dxa" w:w="80"/>
              <w:right w:type="dxa" w:w="120"/>
            </w:tcMar>
          </w:tcPr>
          <w:p>
            <w:pPr>
              <w:spacing w:after="0"/>
            </w:pPr>
            <w:r>
              <w:rPr>
                <w:b/>
                <w:bCs/>
                <w:sz w:val="19"/>
                <w:szCs w:val="19"/>
              </w:rPr>
              <w:t xml:space="preserve">Kode</w:t>
            </w:r>
          </w:p>
        </w:tc>
        <w:tc>
          <w:tcPr>
            <w:tcW w:type="dxa" w:w="4923"/>
            <w:shd w:fill="EDF0F5" w:val="clear"/>
            <w:tcMar>
              <w:top w:type="dxa" w:w="80"/>
              <w:left w:type="dxa" w:w="120"/>
              <w:bottom w:type="dxa" w:w="80"/>
              <w:right w:type="dxa" w:w="120"/>
            </w:tcMar>
          </w:tcPr>
          <w:p>
            <w:pPr>
              <w:spacing w:after="0"/>
            </w:pPr>
            <w:r>
              <w:rPr>
                <w:b/>
                <w:bCs/>
                <w:sz w:val="19"/>
                <w:szCs w:val="19"/>
              </w:rPr>
              <w:t xml:space="preserve">Kategori</w:t>
            </w:r>
          </w:p>
        </w:tc>
        <w:tc>
          <w:tcPr>
            <w:tcW w:type="dxa" w:w="2134"/>
            <w:shd w:fill="EDF0F5"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Status</w:t>
            </w:r>
          </w:p>
        </w:tc>
        <w:tc>
          <w:tcPr>
            <w:tcW w:type="dxa" w:w="6138"/>
            <w:shd w:fill="EDF0F5"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Komponen</w:t>
            </w:r>
          </w:p>
        </w:tc>
        <w:tc>
          <w:tcPr>
            <w:tcW w:type="dxa" w:w="6138"/>
            <w:shd w:fill="EDF0F5"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Jenis</w:t>
            </w:r>
          </w:p>
        </w:tc>
        <w:tc>
          <w:tcPr>
            <w:tcW w:type="dxa" w:w="6138"/>
            <w:shd w:fill="EDF0F5"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Dokumen</w:t>
            </w:r>
          </w:p>
        </w:tc>
        <w:tc>
          <w:tcPr>
            <w:tcW w:type="dxa" w:w="6138"/>
            <w:shd w:fill="EDF0F5"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DF0F5" w:val="clear"/>
            <w:tcMar>
              <w:top w:type="dxa" w:w="80"/>
              <w:left w:type="dxa" w:w="120"/>
              <w:bottom w:type="dxa" w:w="80"/>
              <w:right w:type="dxa" w:w="120"/>
            </w:tcMar>
          </w:tcPr>
          <w:p>
            <w:pPr>
              <w:spacing w:after="0"/>
            </w:pPr>
            <w:r>
              <w:rPr>
                <w:b/>
                <w:bCs/>
                <w:sz w:val="19"/>
                <w:szCs w:val="19"/>
              </w:rPr>
              <w:t xml:space="preserve">Gejala</w:t>
            </w:r>
          </w:p>
        </w:tc>
        <w:tc>
          <w:tcPr>
            <w:tcW w:type="dxa" w:w="5777"/>
            <w:shd w:fill="EDF0F5"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Tombol Buat Usulan menolak</w:t>
            </w:r>
          </w:p>
        </w:tc>
        <w:tc>
          <w:tcPr>
            <w:tcW w:type="dxa" w:w="5777"/>
            <w:tcMar>
              <w:top w:type="dxa" w:w="80"/>
              <w:left w:type="dxa" w:w="120"/>
              <w:bottom w:type="dxa" w:w="80"/>
              <w:right w:type="dxa" w:w="120"/>
            </w:tcMar>
          </w:tcPr>
          <w:p>
            <w:pPr>
              <w:spacing w:after="0"/>
            </w:pPr>
            <w:r>
              <w:rPr>
                <w:b w:val="false"/>
                <w:bCs w:val="false"/>
                <w:sz w:val="19"/>
                <w:szCs w:val="19"/>
              </w:rPr>
              <w:t xml:space="preserve">Anda belum tercantum pada satu SPD pun. Terbitkan SPD lebih dulu, atau minta pembuat SPD mencantumkan nama Anda.</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12 September 2026; bila tampilan di layar berbeda, yang berlaku adalah sistemnya, dan mohon laporkan selisihnya lewat menu Bantuan.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Cambria" w:cs="Cambria" w:eastAsia="Cambria" w:hAnsi="Cambria"/>
      <w:b/>
      <w:bCs/>
      <w:color w:val="16202E"/>
      <w:sz w:val="52"/>
      <w:szCs w:val="52"/>
    </w:rPr>
  </w:style>
  <w:style w:type="paragraph" w:styleId="Heading1">
    <w:name w:val="Heading 1"/>
    <w:basedOn w:val="Normal"/>
    <w:next w:val="Normal"/>
    <w:qFormat/>
    <w:pPr>
      <w:pBdr>
        <w:top w:val="single" w:color="16202E" w:sz="12" w:space="8"/>
      </w:pBdr>
      <w:spacing w:after="160" w:before="400"/>
    </w:pPr>
    <w:rPr>
      <w:rFonts w:ascii="Cambria" w:cs="Cambria" w:eastAsia="Cambria" w:hAnsi="Cambria"/>
      <w:b/>
      <w:bCs/>
      <w:color w:val="16202E"/>
      <w:sz w:val="30"/>
      <w:szCs w:val="30"/>
    </w:rPr>
  </w:style>
  <w:style w:type="paragraph" w:styleId="Heading2">
    <w:name w:val="Heading 2"/>
    <w:basedOn w:val="Normal"/>
    <w:next w:val="Normal"/>
    <w:qFormat/>
    <w:pPr>
      <w:spacing w:after="100" w:before="280"/>
    </w:pPr>
    <w:rPr>
      <w:rFonts w:ascii="Cambria" w:cs="Cambria" w:eastAsia="Cambria" w:hAnsi="Cambria"/>
      <w:b/>
      <w:bCs/>
      <w:color w:val="16202E"/>
      <w:sz w:val="24"/>
      <w:szCs w:val="24"/>
    </w:rPr>
  </w:style>
  <w:style w:type="paragraph" w:styleId="Heading3">
    <w:name w:val="Heading 3"/>
    <w:basedOn w:val="Normal"/>
    <w:next w:val="Normal"/>
    <w:qFormat/>
    <w:pPr>
      <w:spacing w:after="60" w:before="200"/>
    </w:pPr>
    <w:rPr>
      <w:rFonts w:ascii="Calibri" w:cs="Calibri" w:eastAsia="Calibri" w:hAnsi="Calibri"/>
      <w:b/>
      <w:bCs/>
      <w:color w:val="1D5C8F"/>
      <w:sz w:val="21"/>
      <w:szCs w:val="21"/>
    </w:rPr>
  </w:style>
  <w:style w:type="paragraph" w:styleId="Keterangan">
    <w:name w:val="Keterangan"/>
    <w:basedOn w:val="Normal"/>
    <w:next w:val="Normal"/>
    <w:pPr>
      <w:spacing w:after="200" w:before="0"/>
    </w:pPr>
    <w:rPr>
      <w:i/>
      <w:iCs/>
      <w:color w:val="55616F"/>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