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2.5.11</w:t>
            </w:r>
          </w:p>
        </w:tc>
        <w:tc>
          <w:tcPr>
            <w:tcW w:type="dxa" w:w="2527"/>
            <w:tcMar>
              <w:top w:type="dxa" w:w="80"/>
              <w:left w:type="dxa" w:w="120"/>
              <w:bottom w:type="dxa" w:w="80"/>
              <w:right w:type="dxa" w:w="120"/>
            </w:tcMar>
          </w:tcPr>
          <w:p>
            <w:pPr>
              <w:spacing w:after="0"/>
            </w:pPr>
            <w:r>
              <w:rPr>
                <w:b w:val="false"/>
                <w:bCs w:val="false"/>
                <w:sz w:val="19"/>
                <w:szCs w:val="19"/>
              </w:rPr>
              <w:t xml:space="preserve">2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dokumennya sudah berformat SRIKANDI, jadi penanda ${nomor_naskah}, ${ttd_pengirim1}, dan ${ttd_pengirim2} jangan diubah atau dihapus; (2) masukkan dokumen itu ke SRIKANDI sebagai naskah dinas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Perjalanan Luar Kota, atau Supervisi Kerja Praktek / Magang. Pilihan itu menyaring kategori perjalanan dinas pada formulir dan menentukan berkas yang diminta.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Menu Buat Usulan Perjadin (1) membuka pilihan jalur; pilih yang sesuai, misalnya Perjalanan Luar Kota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Kotak konfirmasi memuat ringkasan isian (1); tekan Ya, Kirim (2) untuk mengajukan.</w:t>
      </w:r>
    </w:p>
    <w:p>
      <w:pPr>
        <w:spacing w:before="60" w:after="160"/>
      </w:pPr>
      <w:r>
        <w:t xml:space="preserve">Usulan yang terkirim langsung tampil pada Daftar Usulan Perjadin berstatus Konfirmasi, beserta tahap berikutnya yang sedang ditunggu — biasanya pembayaran uang muka.</w:t>
      </w:r>
    </w:p>
    <w:p>
      <w:pPr>
        <w:keepNext/>
        <w:spacing w:before="160" w:after="80"/>
        <w:jc w:val="center"/>
      </w:pPr>
      <w:r>
        <w:drawing>
          <wp:inline distT="0" distB="0" distL="0" distR="0">
            <wp:extent cx="5400000" cy="34668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4668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Pesan berhasil (1), nomor usulan (2), dan statusnya (3) pada Daftar Usulan Perjadin.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ketiga jalur pengajuan: dalam kota, luar kota, dan supervisi kerja praktek / magang.</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Tiap jalur dapat dikembalikan ke bawaan dengan satu tombol.</w:t>
      </w:r>
    </w:p>
    <w:p>
      <w:pPr>
        <w:pStyle w:val="ListParagraph"/>
        <w:numPr>
          <w:ilvl w:val="0"/>
          <w:numId w:val="2"/>
        </w:numPr>
      </w:pPr>
      <w:r>
        <w:t xml:space="preserve">SPPD bertanda tangan gugur sendiri pada perjalanan yang memang tidak menerbitkan SPD — supervisi di dalam kota, misalnya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2 Oktober 2026 (versi 2.5.11);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