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2.5.50</w:t>
            </w:r>
          </w:p>
        </w:tc>
        <w:tc>
          <w:tcPr>
            <w:tcW w:type="dxa" w:w="2527"/>
            <w:tcMar>
              <w:top w:type="dxa" w:w="80"/>
              <w:left w:type="dxa" w:w="120"/>
              <w:bottom w:type="dxa" w:w="80"/>
              <w:right w:type="dxa" w:w="120"/>
            </w:tcMar>
          </w:tcPr>
          <w:p>
            <w:pPr>
              <w:spacing w:after="0"/>
            </w:pPr>
            <w:r>
              <w:rPr>
                <w:b w:val="false"/>
                <w:bCs w:val="false"/>
                <w:sz w:val="19"/>
                <w:szCs w:val="19"/>
              </w:rPr>
              <w:t xml:space="preserve">28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 dikembangkan terpisah dan belum tersedia: setelah masuk, mereka melihat halaman pemberitahuan "fitur masih dikembangkan" dengan tombol keluar, tanpa menu lain. Outsourcing sementara memakai modul yang sekarang, sama dengan Dosen / Tendik.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Kolom Status Dokumen pada daftar Dokumen Perdin menyebut berkas yang belum diunggah, atau Dokumen lengkap.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atau bukti bayar penyelenggaraan dipakai otomatis. Bill hotel dan kuitansi hotel kini satu berkas; bila nomor transaksinya ditemukan, Anda ditanya apakah berkasnya sama dengan milik rekan — pakai berkas yang sama, atau unggah berkas sendiri. Kuitansi yang dulu diunggah terpisah tetap tampil dan ikut dipanggil.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 kuitansi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Daftar Input Rincian Biaya.</w:t>
      </w:r>
      <w:r>
        <w:rPr>
          <w:color w:val="55616F"/>
        </w:rPr>
        <w:t xml:space="preserve">  Nominal dari dokumen yang diunggah pelaksana sudah diselaraskan lebih dulu, jadi Anda memeriksa dan menyesuaikan — bukan mengetik dari nol. Saringan di atas daftarnya mempersempit menurut nama pelaksana, tujuan, periode, dan tahap pembayaran.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 Saring daftarnya menurut status, nama pelaksana, perjalanan, dan rentang anggaran; urutkan lewat pilihan Urutkan atau judul kolom.</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master data Pangkat &amp; Golongan — golongan PNS (I/a sampai IV/e), PPPK (I sampai XVII), Outsourcing, atau pilihan yang ditambahkan sendiri —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Pangkat dan golongan</w:t>
            </w:r>
          </w:p>
        </w:tc>
        <w:tc>
          <w:tcPr>
            <w:tcW w:type="dxa" w:w="6138"/>
            <w:tcMar>
              <w:top w:type="dxa" w:w="80"/>
              <w:left w:type="dxa" w:w="120"/>
              <w:bottom w:type="dxa" w:w="80"/>
              <w:right w:type="dxa" w:w="120"/>
            </w:tcMar>
          </w:tcPr>
          <w:p>
            <w:pPr>
              <w:spacing w:after="0"/>
            </w:pPr>
            <w:r>
              <w:rPr>
                <w:b w:val="false"/>
                <w:bCs w:val="false"/>
                <w:sz w:val="19"/>
                <w:szCs w:val="19"/>
              </w:rPr>
              <w:t xml:space="preserve">Pilihan pada data pegawai dan kolom Pangkat dan Golongan SPD; tambahkan sendiri, misalnya outsourcing atau honorer</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 Hak Mengubah jalur perjalanan dinas (Usulan Perjadin → Ubah) memunculkan tombol Ubah Jalur Perjadin pada detail usulan untuk memindahkan usulan yang salah jalur — misalnya lintas pulau yang terlanjur diajukan lewat jalur dalam satu provinsi — beserta kategorinya; alasannya wajib, tercatat pada jejak audit, dan dikabarkan kepada pelaksana.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sudah lewat tenggat tidak ditampilkan. Saring menurut jenis kabar dan rentang 7, 30, atau 90 hari ke depan. Tiap kartu dapat diberi reaksi — Suka, Apresiasi, Semangat, Doakan, atau Selamat; memilih yang sama sekali lagi mencabutnya — dan komentar, yang dapat dihapus penulisnya.</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2.5.50 — 28 Oktober 2026</w:t>
      </w:r>
    </w:p>
    <w:p>
      <w:pPr>
        <w:pStyle w:val="ListParagraph"/>
        <w:numPr>
          <w:ilvl w:val="0"/>
          <w:numId w:val="2"/>
        </w:numPr>
      </w:pPr>
      <w:r>
        <w:t xml:space="preserve">Logo PANGI terbaru juga dipakai pada layar pemuat dan sidebar, dengan varian latar gelap di sidebar.</w:t>
      </w:r>
    </w:p>
    <w:p>
      <w:pPr>
        <w:pStyle w:val="Heading2"/>
      </w:pPr>
      <w:r>
        <w:t xml:space="preserve">Versi 2.5.49 — 28 Oktober 2026</w:t>
      </w:r>
    </w:p>
    <w:p>
      <w:pPr>
        <w:pStyle w:val="ListParagraph"/>
        <w:numPr>
          <w:ilvl w:val="0"/>
          <w:numId w:val="2"/>
        </w:numPr>
      </w:pPr>
      <w:r>
        <w:t xml:space="preserve">Bill hotel dan kuitansi hotel satu berkas; nomor transaksi milik rekan menawarkan pilihan pakai berkas yang sama atau unggah sendiri; kuitansi atau bill hotel yang sudah pernah diunggah tetap tampil dan dapat dipanggil.</w:t>
      </w:r>
    </w:p>
    <w:p>
      <w:pPr>
        <w:pStyle w:val="ListParagraph"/>
        <w:numPr>
          <w:ilvl w:val="0"/>
          <w:numId w:val="2"/>
        </w:numPr>
      </w:pPr>
      <w:r>
        <w:t xml:space="preserve">Status dokumen pada daftar Dokumen Perdin; saringan baru pada Daftar Input Rincian Biaya dan Daftar Pembayaran.</w:t>
      </w:r>
    </w:p>
    <w:p>
      <w:pPr>
        <w:pStyle w:val="ListParagraph"/>
        <w:numPr>
          <w:ilvl w:val="0"/>
          <w:numId w:val="2"/>
        </w:numPr>
      </w:pPr>
      <w:r>
        <w:t xml:space="preserve">Tampilan neumorphism dengan animasi halaman, dan logo baru di halaman masuk.</w:t>
      </w:r>
    </w:p>
    <w:p>
      <w:pPr>
        <w:pStyle w:val="Heading2"/>
      </w:pPr>
      <w:r>
        <w:t xml:space="preserve">Versi 2.5.48 — 22 Oktober 2026</w:t>
      </w:r>
    </w:p>
    <w:p>
      <w:pPr>
        <w:pStyle w:val="ListParagraph"/>
        <w:numPr>
          <w:ilvl w:val="0"/>
          <w:numId w:val="2"/>
        </w:numPr>
      </w:pPr>
      <w:r>
        <w:t xml:space="preserve">News Feed tidak lagi menampilkan tindak lanjut yang lewat tenggat, dan tiap kartunya dapat diberi reaksi dan komentar.</w:t>
      </w:r>
    </w:p>
    <w:p>
      <w:pPr>
        <w:pStyle w:val="Heading2"/>
      </w:pPr>
      <w:r>
        <w:t xml:space="preserve">Versi 2.5.47 — 22 Oktober 2026</w:t>
      </w:r>
    </w:p>
    <w:p>
      <w:pPr>
        <w:pStyle w:val="ListParagraph"/>
        <w:numPr>
          <w:ilvl w:val="0"/>
          <w:numId w:val="2"/>
        </w:numPr>
      </w:pPr>
      <w:r>
        <w:t xml:space="preserve">Pengguna berperan Outsourcing sementara memakai modul perjalanan dinas yang sekarang, sama dengan Dosen / Tendik; Pegawai Kemenkes Eksternal dan mahasiswa masih menunggu modulnya sendiri.</w:t>
      </w:r>
    </w:p>
    <w:p>
      <w:pPr>
        <w:pStyle w:val="Heading2"/>
      </w:pPr>
      <w:r>
        <w:t xml:space="preserve">Versi 2.5.46 — 22 Oktober 2026</w:t>
      </w:r>
    </w:p>
    <w:p>
      <w:pPr>
        <w:pStyle w:val="ListParagraph"/>
        <w:numPr>
          <w:ilvl w:val="0"/>
          <w:numId w:val="2"/>
        </w:numPr>
      </w:pPr>
      <w:r>
        <w:t xml:space="preserve">Pangkat dan golongan kini master data: Outsourcing ditambahkan, dan pilihan lain dapat ditambah sendiri lewat Master Data → Pangkat &amp; Golongan.</w:t>
      </w:r>
    </w:p>
    <w:p>
      <w:pPr>
        <w:pStyle w:val="Heading2"/>
      </w:pPr>
      <w:r>
        <w:t xml:space="preserve">Versi 2.5.45 — 22 Oktober 2026</w:t>
      </w:r>
    </w:p>
    <w:p>
      <w:pPr>
        <w:pStyle w:val="ListParagraph"/>
        <w:numPr>
          <w:ilvl w:val="0"/>
          <w:numId w:val="2"/>
        </w:numPr>
      </w:pPr>
      <w:r>
        <w:t xml:space="preserve">Hak akses Mengubah jalur perjalanan dinas: tombol Ubah Jalur Perjadin pada detail usulan memindahkan usulan yang salah jalur beserta kategorinya, dengan alasan yang tercatat dan dikabarkan kepada pelaksana.</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28 Oktober 2026 (versi 2.5.50);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