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944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600075" cy="590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4944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Governo do Estado do Acre</w:t>
      </w:r>
    </w:p>
    <w:p w:rsidR="00000000" w:rsidDel="00000000" w:rsidP="00000000" w:rsidRDefault="00000000" w:rsidRPr="00000000" w14:paraId="00000003">
      <w:pPr>
        <w:tabs>
          <w:tab w:val="left" w:leader="none" w:pos="4944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Secretaria de Estado de Educação, Cultura e Esporte</w:t>
      </w:r>
    </w:p>
    <w:p w:rsidR="00000000" w:rsidDel="00000000" w:rsidP="00000000" w:rsidRDefault="00000000" w:rsidRPr="00000000" w14:paraId="00000004">
      <w:pPr>
        <w:tabs>
          <w:tab w:val="left" w:leader="none" w:pos="4944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Diretoria de Ensino</w:t>
      </w:r>
    </w:p>
    <w:p w:rsidR="00000000" w:rsidDel="00000000" w:rsidP="00000000" w:rsidRDefault="00000000" w:rsidRPr="00000000" w14:paraId="00000005">
      <w:pPr>
        <w:tabs>
          <w:tab w:val="left" w:leader="none" w:pos="4944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Departamento de Educação do Campo</w:t>
      </w:r>
    </w:p>
    <w:p w:rsidR="00000000" w:rsidDel="00000000" w:rsidP="00000000" w:rsidRDefault="00000000" w:rsidRPr="00000000" w14:paraId="00000006">
      <w:pPr>
        <w:tabs>
          <w:tab w:val="left" w:leader="none" w:pos="4944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Divisão de Ensino do Campo</w:t>
      </w:r>
    </w:p>
    <w:p w:rsidR="00000000" w:rsidDel="00000000" w:rsidP="00000000" w:rsidRDefault="00000000" w:rsidRPr="00000000" w14:paraId="00000007">
      <w:pPr>
        <w:tabs>
          <w:tab w:val="left" w:leader="none" w:pos="4944"/>
        </w:tabs>
        <w:spacing w:line="24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65.0" w:type="dxa"/>
        <w:jc w:val="left"/>
        <w:tblBorders>
          <w:top w:color="81d8d3" w:space="0" w:sz="4" w:val="single"/>
          <w:left w:color="81d8d3" w:space="0" w:sz="4" w:val="single"/>
          <w:bottom w:color="81d8d3" w:space="0" w:sz="4" w:val="single"/>
          <w:right w:color="81d8d3" w:space="0" w:sz="4" w:val="single"/>
          <w:insideH w:color="81d8d3" w:space="0" w:sz="4" w:val="single"/>
          <w:insideV w:color="81d8d3" w:space="0" w:sz="4" w:val="single"/>
        </w:tblBorders>
        <w:tblLayout w:type="fixed"/>
        <w:tblLook w:val="04A0"/>
      </w:tblPr>
      <w:tblGrid>
        <w:gridCol w:w="2882"/>
        <w:gridCol w:w="3917"/>
        <w:gridCol w:w="41"/>
        <w:gridCol w:w="1682"/>
        <w:gridCol w:w="2443"/>
        <w:tblGridChange w:id="0">
          <w:tblGrid>
            <w:gridCol w:w="2882"/>
            <w:gridCol w:w="3917"/>
            <w:gridCol w:w="41"/>
            <w:gridCol w:w="1682"/>
            <w:gridCol w:w="2443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1ª SEQUÊNCIA DIDÁTICA – C.C.C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PROFESSOR(A):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left="-113" w:firstLine="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 Ellen Taíris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left="-113" w:firstLine="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 Elza Lopes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ind w:left="-113" w:firstLine="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 Samila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COMPONENTE CURRICULAR: 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SÉRIE/ANO: 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2°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TURMA: 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 A, B e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COORDENADOR(A):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Greiciane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AULAS PREVISTAS: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EXECUÇÃO: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13/07 À 07/08/2026</w:t>
            </w:r>
          </w:p>
        </w:tc>
      </w:tr>
    </w:tbl>
    <w:p w:rsidR="00000000" w:rsidDel="00000000" w:rsidP="00000000" w:rsidRDefault="00000000" w:rsidRPr="00000000" w14:paraId="00000021">
      <w:pPr>
        <w:spacing w:line="240" w:lineRule="auto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0"/>
        <w:tblGridChange w:id="0">
          <w:tblGrid>
            <w:gridCol w:w="109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</w:tcPr>
          <w:p w:rsidR="00000000" w:rsidDel="00000000" w:rsidP="00000000" w:rsidRDefault="00000000" w:rsidRPr="00000000" w14:paraId="00000022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OBJETIVOS/CAPACIDADES 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(Competências amplas da área do conhecimento e do componente curricular)</w:t>
            </w:r>
          </w:p>
        </w:tc>
      </w:tr>
      <w:tr>
        <w:trPr>
          <w:cantSplit w:val="0"/>
          <w:trHeight w:val="1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940"/>
              </w:tabs>
              <w:spacing w:line="36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Objetivos/Capacidades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- Competência da área de LC – CURRÍCULO ÚNICO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Investigar temas ou problemas de interesse científico e cultural, acerca do corpo humano e da saúde, distinguindo hábitos saudáveis de alimentação e sono.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69"/>
        <w:gridCol w:w="5450"/>
        <w:tblGridChange w:id="0">
          <w:tblGrid>
            <w:gridCol w:w="5469"/>
            <w:gridCol w:w="54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</w:tcPr>
          <w:p w:rsidR="00000000" w:rsidDel="00000000" w:rsidP="00000000" w:rsidRDefault="00000000" w:rsidRPr="00000000" w14:paraId="00000027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</w:tcPr>
          <w:p w:rsidR="00000000" w:rsidDel="00000000" w:rsidP="00000000" w:rsidRDefault="00000000" w:rsidRPr="00000000" w14:paraId="00000028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OBJETOS DE CONHECIMENTO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47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Disponibilidade para participar das atividades diárias de cuidado com a higiene do corpo ou do ambiente.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Revisão semestral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Atividades e Hábitos diários de higiene pessoal e ambiental.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10"/>
        <w:tblGridChange w:id="0">
          <w:tblGrid>
            <w:gridCol w:w="10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</w:tcPr>
          <w:p w:rsidR="00000000" w:rsidDel="00000000" w:rsidP="00000000" w:rsidRDefault="00000000" w:rsidRPr="00000000" w14:paraId="0000002D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DESENVOLVIMENTO DAS ATIVIDADES 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(Descrição de situações de ensino e aprendizagem para desenvolver as habilidades)</w:t>
            </w:r>
          </w:p>
        </w:tc>
      </w:tr>
      <w:tr>
        <w:trPr>
          <w:cantSplit w:val="0"/>
          <w:trHeight w:val="10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AULA 1 – 2ª feira 13/07/2026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Retomada da aula anterior.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Explicar a turma que verão ainda conteúdos do 2° bimestre essa semana, e também irão rever alguns conteúdos para avaliação de recuperação semestral.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Relembrar os conteúdos de forma oral. Após realizar atividade sobre os assuntos a serem cobrados na avaliação.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Explicar que hoje veremos um pouco sobre a prevenção de acidentes domésticos.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Roda de conversas sobre o texto impresso.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Realizar leitura de forma colaborativa e atividade impressa a seguir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Acompanhamento da atividade.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62916" cy="341759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916" cy="34175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AULA 2 - 5ª feira 16/07/2026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Retomada da aula anterior com a releitura do texto trabalhado.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Explicar que continuaremos a ver mais sobre maneiras de evitar acidentes domésticos, e hoje falaremos um pouco sobre os ´produtos de limpeza e os produtos inflamáveis.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Fazer questionamentos aos alunos, tais como: o que vocês acham que são os produtos inflamáveis? Vocês acham que crianças podem usar esses produtos?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Promover uma roda de conversa para discutir o assunto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ATIVIDADE NO QUADRO: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Faça uma lista de produtos de limpeza que há na sua casa e que são considerados perigosos para as crianças.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Acompanhamento da atividade e resolução.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Correção e encerramento da aula.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AULA 3 - 6ª feira 17/07/2026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Retomada da aula anterior.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Explicar que continuaremos a estudar sobre o tema da aula anterior, a respeito da prevenção de acidentes domésticos.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Pedir que os alunos citem objetos que podem gerar acidentes e a professora registrará as palavras no quadro.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medida que for escrevendo, irá comentar como aquele objeto pode causar acidente e como prevenir.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Ao final, com a lista pronta, os alunos escreverão em seu caderno.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INÍCIO DO 3º BIMESTRE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AULA 4 - 2ª feira 03/08/2026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Retomada da aula anterior.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Explicar para a turma que estarmos iniciando hoje os conteúdos do 3° bimestre.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Explicar que hoje veremos um pouco sobre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Hábitos diários de higiene pessoal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Levantar os conhecimentos prévios dos alunos com questões orais tais como: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que costumam fazer para manter seu corpo limpo?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que você costuma fazer antes de ir para escola para manter o corpo limpo? E depois que chega da escola?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Depois de brincar na rua ou no quintal precisa ter algum hábito de higiene?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antes das refeições?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Será que é importante escovar os dentes?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Porque devemos ter todos esses cuidados com a limpeza do nosso corpo?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Explicar aos alunos que: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higiene pessoal envolve cuidados diários fundamentais para a sua saúde e bem-estar. Práticas como tomar banho, lavar as mãos e escovar os dentes são a principal defesa contra vírus e bactérias. Elas previnem o contágio de doenças, evitam odores e infecções de pele, e aumentam a sua autoestima.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Depois ler o texto de forma coletiva e comentar sobre o 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Após a roda de conversa aplicar a atividade: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141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55776" cy="4129279"/>
                  <wp:effectExtent b="0" l="0" r="0" t="0"/>
                  <wp:docPr descr="Hábitos de Higiene Ciências 1º ano " id="2" name="image2.png"/>
                  <a:graphic>
                    <a:graphicData uri="http://schemas.openxmlformats.org/drawingml/2006/picture">
                      <pic:pic>
                        <pic:nvPicPr>
                          <pic:cNvPr descr="Hábitos de Higiene Ciências 1º ano " id="0" name="image2.png"/>
                          <pic:cNvPicPr preferRelativeResize="0"/>
                        </pic:nvPicPr>
                        <pic:blipFill>
                          <a:blip r:embed="rId8"/>
                          <a:srcRect b="3168" l="4081" r="4647" t="16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776" cy="41292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41866" cy="4082801"/>
                  <wp:effectExtent b="0" l="0" r="0" t="0"/>
                  <wp:docPr descr="Hábitos de Higiene Ciências 1º ano " id="5" name="image5.png"/>
                  <a:graphic>
                    <a:graphicData uri="http://schemas.openxmlformats.org/drawingml/2006/picture">
                      <pic:pic>
                        <pic:nvPicPr>
                          <pic:cNvPr descr="Hábitos de Higiene Ciências 1º ano " id="0" name="image5.png"/>
                          <pic:cNvPicPr preferRelativeResize="0"/>
                        </pic:nvPicPr>
                        <pic:blipFill>
                          <a:blip r:embed="rId9"/>
                          <a:srcRect b="3335" l="3806" r="4136" t="23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66" cy="40828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AULA 5 - 5ª feira 06/08/2026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Retomada da aula anterior com a releitura do texto trabalhado.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Após esse momento, atividade sobreo tema.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Fazer acompanhamento e intervenções durante a resolução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45927" cy="4110338"/>
                  <wp:effectExtent b="0" l="0" r="0" t="0"/>
                  <wp:docPr descr="Atividades sobre higiene pessoal 5" id="4" name="image4.png"/>
                  <a:graphic>
                    <a:graphicData uri="http://schemas.openxmlformats.org/drawingml/2006/picture">
                      <pic:pic>
                        <pic:nvPicPr>
                          <pic:cNvPr descr="Atividades sobre higiene pessoal 5"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927" cy="4110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AULA 6 - 6ª feira 07/08/2026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Retomada da aula anterior.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Pedir que alguns alunos relatem alguns hábitos de higiene que pratica durante o seu dia.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Comparar a rotina de hábitos dos alunos, listar as semelhanças e diferenças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Continuação de atividade sobre o tema.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23090" cy="417428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9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090" cy="4174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240" w:lineRule="auto"/>
        <w:jc w:val="left"/>
        <w:rPr>
          <w:rFonts w:ascii="Calibri" w:cs="Calibri" w:eastAsia="Calibri" w:hAnsi="Calibri"/>
          <w:b w:val="1"/>
          <w:bCs w:val="1"/>
          <w:color w:val="000000"/>
          <w:sz w:val="22"/>
          <w:szCs w:val="22"/>
          <w:highlight w:val="magent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7"/>
        <w:gridCol w:w="3707"/>
        <w:gridCol w:w="3735"/>
        <w:tblGridChange w:id="0">
          <w:tblGrid>
            <w:gridCol w:w="3537"/>
            <w:gridCol w:w="3707"/>
            <w:gridCol w:w="3735"/>
          </w:tblGrid>
        </w:tblGridChange>
      </w:tblGrid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adb" w:val="clear"/>
          </w:tcPr>
          <w:p w:rsidR="00000000" w:rsidDel="00000000" w:rsidP="00000000" w:rsidRDefault="00000000" w:rsidRPr="00000000" w14:paraId="00000069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VALORES ATITUDINAIS DESENVOLVIDOS NAS ATIVIDADES/ SITUAÇÕES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adb" w:val="clear"/>
          </w:tcPr>
          <w:p w:rsidR="00000000" w:rsidDel="00000000" w:rsidP="00000000" w:rsidRDefault="00000000" w:rsidRPr="00000000" w14:paraId="0000006A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INSTRUMENTOS DE AVALIAÇÃO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adb" w:val="clear"/>
          </w:tcPr>
          <w:p w:rsidR="00000000" w:rsidDel="00000000" w:rsidP="00000000" w:rsidRDefault="00000000" w:rsidRPr="00000000" w14:paraId="0000006B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RECURSOS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educandos serão avaliados de acordo com o envolvimento e desempenho na realização das atividades,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Sempre considerando suas capacidades e habilidades cognitivas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Atividades impressas</w:t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jc w:val="left"/>
        <w:rPr>
          <w:rFonts w:ascii="Calibri" w:cs="Calibri" w:eastAsia="Calibri" w:hAnsi="Calibri"/>
          <w:b w:val="1"/>
          <w:bCs w:val="1"/>
          <w:color w:val="000000"/>
          <w:sz w:val="22"/>
          <w:szCs w:val="22"/>
          <w:highlight w:val="magent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adb" w:val="clear"/>
          </w:tcPr>
          <w:p w:rsidR="00000000" w:rsidDel="00000000" w:rsidP="00000000" w:rsidRDefault="00000000" w:rsidRPr="00000000" w14:paraId="00000071">
            <w:pPr>
              <w:spacing w:line="36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REFERÊNCIAS e Outras Fontes de Pesquisa (links)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http://basenacionalcomum.mec.gov.br/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https://www.educ.see.ac.gov.br/pagina/referenciais-curriculares-da-see-barra-ac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Currículo Único do Acre</w:t>
            </w:r>
          </w:p>
        </w:tc>
      </w:tr>
    </w:tbl>
    <w:p w:rsidR="00000000" w:rsidDel="00000000" w:rsidP="00000000" w:rsidRDefault="00000000" w:rsidRPr="00000000" w14:paraId="00000076">
      <w:pPr>
        <w:spacing w:line="240" w:lineRule="auto"/>
        <w:jc w:val="left"/>
        <w:rPr>
          <w:rFonts w:ascii="Calibri" w:cs="Calibri" w:eastAsia="Calibri" w:hAnsi="Calibri"/>
          <w:b w:val="1"/>
          <w:bCs w:val="1"/>
          <w:color w:val="000000"/>
          <w:sz w:val="22"/>
          <w:szCs w:val="22"/>
          <w:highlight w:val="magent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10"/>
        <w:tblGridChange w:id="0">
          <w:tblGrid>
            <w:gridCol w:w="10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adb" w:val="clear"/>
          </w:tcPr>
          <w:p w:rsidR="00000000" w:rsidDel="00000000" w:rsidP="00000000" w:rsidRDefault="00000000" w:rsidRPr="00000000" w14:paraId="00000077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ANEXOS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ind w:right="-115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ind w:right="-115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ind w:right="-115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line="240" w:lineRule="auto"/>
        <w:jc w:val="left"/>
        <w:rPr>
          <w:rFonts w:ascii="Calibri" w:cs="Calibri" w:eastAsia="Calibri" w:hAnsi="Calibri"/>
          <w:b w:val="1"/>
          <w:bCs w:val="1"/>
          <w:color w:val="000000"/>
          <w:sz w:val="22"/>
          <w:szCs w:val="22"/>
          <w:highlight w:val="magent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adb" w:val="clear"/>
          </w:tcPr>
          <w:p w:rsidR="00000000" w:rsidDel="00000000" w:rsidP="00000000" w:rsidRDefault="00000000" w:rsidRPr="00000000" w14:paraId="00000080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DEVOLUTIVA DO COORDENADOR PEDAGÓGICO</w:t>
            </w:r>
          </w:p>
        </w:tc>
      </w:tr>
      <w:tr>
        <w:trPr>
          <w:cantSplit w:val="0"/>
          <w:trHeight w:val="9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hd w:fill="ffffff" w:val="clear"/>
              <w:tabs>
                <w:tab w:val="left" w:leader="none" w:pos="6975"/>
              </w:tabs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hd w:fill="ffffff" w:val="clear"/>
              <w:tabs>
                <w:tab w:val="left" w:leader="none" w:pos="6975"/>
              </w:tabs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Elza Maria Lopes Oliveira</w:t>
            </w:r>
          </w:p>
          <w:p w:rsidR="00000000" w:rsidDel="00000000" w:rsidP="00000000" w:rsidRDefault="00000000" w:rsidRPr="00000000" w14:paraId="00000083">
            <w:pPr>
              <w:shd w:fill="ffffff" w:val="clear"/>
              <w:tabs>
                <w:tab w:val="left" w:leader="none" w:pos="6975"/>
              </w:tabs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Ellen Taíris</w:t>
            </w:r>
          </w:p>
          <w:p w:rsidR="00000000" w:rsidDel="00000000" w:rsidP="00000000" w:rsidRDefault="00000000" w:rsidRPr="00000000" w14:paraId="00000084">
            <w:pPr>
              <w:shd w:fill="ffffff" w:val="clear"/>
              <w:tabs>
                <w:tab w:val="left" w:leader="none" w:pos="6975"/>
              </w:tabs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  <w:t xml:space="preserve">Samila</w:t>
            </w:r>
          </w:p>
          <w:p w:rsidR="00000000" w:rsidDel="00000000" w:rsidP="00000000" w:rsidRDefault="00000000" w:rsidRPr="00000000" w14:paraId="00000085">
            <w:pPr>
              <w:shd w:fill="ffffff" w:val="clear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________________________________________                                       _______________________________________</w:t>
            </w:r>
          </w:p>
          <w:p w:rsidR="00000000" w:rsidDel="00000000" w:rsidP="00000000" w:rsidRDefault="00000000" w:rsidRPr="00000000" w14:paraId="00000086">
            <w:pPr>
              <w:shd w:fill="ffffff" w:val="clear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  Assinatura do (a) Coordenador (a)                                                                      Assinatura do (a) Professor (a)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42" w:left="709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Quattrocento Sans"/>
  <w:font w:name="Georgia"/>
  <w:font w:name="Calibri"/>
  <w:font w:name="Times New Roman"/>
  <w:font w:name="Arial Narrow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288" w:hanging="359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8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pt_BR"/>
      </w:rPr>
    </w:rPrDefault>
    <w:pPrDefault>
      <w:pPr>
        <w:spacing w:line="252.00000000000003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2cc" w:val="clear"/>
    </w:tc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2cc" w:val="clear"/>
    </w:tc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2cc" w:val="clear"/>
    </w:tc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2cc" w:val="clear"/>
    </w:tc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2cc" w:val="clear"/>
    </w:tc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2cc" w:val="clear"/>
    </w:tc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2cc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yperlink" Target="https://www.educ.see.ac.gov.br/pagina/referenciais-curriculares-da-see-barra-ac" TargetMode="External"/><Relationship Id="rId12" Type="http://schemas.openxmlformats.org/officeDocument/2006/relationships/hyperlink" Target="http://basenacionalcomum.mec.gov.b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