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2600" w:after="360"/>
        <w:jc w:val="center"/>
      </w:pPr>
      <w:r>
        <w:rPr>
          <w:rFonts w:ascii="Microsoft YaHei" w:hAnsi="Microsoft YaHei" w:eastAsia="Microsoft YaHei"/>
          <w:b/>
          <w:color w:val="000000"/>
          <w:sz w:val="52"/>
        </w:rPr>
        <w:t>DealFlow RAG 模块详细设计</w:t>
      </w:r>
    </w:p>
    <w:p>
      <w:pPr>
        <w:widowControl/>
        <w:spacing w:after="680"/>
        <w:jc w:val="center"/>
      </w:pPr>
      <w:r>
        <w:rPr>
          <w:rFonts w:ascii="Microsoft YaHei" w:hAnsi="Microsoft YaHei" w:eastAsia="Microsoft YaHei"/>
          <w:color w:val="000000"/>
          <w:sz w:val="26"/>
        </w:rPr>
        <w:t>企业知识入库 增量更新 混合检索与能力判断</w:t>
      </w:r>
    </w:p>
    <w:p>
      <w:pPr>
        <w:widowControl/>
        <w:spacing w:line="384" w:lineRule="auto"/>
        <w:jc w:val="center"/>
      </w:pPr>
      <w:r>
        <w:rPr>
          <w:rFonts w:ascii="Microsoft YaHei" w:hAnsi="Microsoft YaHei" w:eastAsia="Microsoft YaHei"/>
          <w:color w:val="000000"/>
          <w:sz w:val="21"/>
        </w:rPr>
        <w:t>版本 1.0</w:t>
        <w:br/>
        <w:t>设计基线 2026 年 9 月 4 日</w:t>
        <w:br/>
        <w:t>项目 DealFlow</w:t>
      </w:r>
    </w:p>
    <w:p>
      <w:pPr>
        <w:widowControl/>
        <w:spacing w:before="1900" w:line="324" w:lineRule="auto"/>
        <w:ind w:left="648" w:right="648"/>
      </w:pPr>
      <w:r>
        <w:rPr>
          <w:rFonts w:ascii="Microsoft YaHei" w:hAnsi="Microsoft YaHei" w:eastAsia="Microsoft YaHei"/>
          <w:color w:val="000000"/>
          <w:sz w:val="22"/>
        </w:rPr>
        <w:t>本文说明当前 RAG 模块的实际实现。系统将 PDF DOCX 和 Markdown 统一转换为结构化知识，以 Child Chunk 完成 Dense 与 BM25 混合召回，以 Parent Chunk 向能力判断提供完整上下文，并通过全文哈希和 Child 哈希减少重复入库与重复向量计算。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80" w:after="100"/>
      </w:pPr>
      <w:r>
        <w:rPr>
          <w:rFonts w:ascii="Microsoft YaHei" w:hAnsi="Microsoft YaHei" w:eastAsia="Microsoft YaHei"/>
          <w:b/>
          <w:color w:val="000000"/>
          <w:sz w:val="30"/>
        </w:rPr>
        <w:t>1 设计范围</w:t>
      </w:r>
    </w:p>
    <w:p>
      <w:pPr>
        <w:keepLines w:val="0"/>
        <w:widowControl/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RAG 模块服务于 Capability Agent。知识侧负责解析、切分、向量化、索引和更新；查询侧把抽取后的 RFP 需求转换为检索请求，返回可追溯的企业证据。RFP 原文解析与需求抽取属于上游流程，不在本模块内。</w:t>
      </w:r>
    </w:p>
    <w:p>
      <w:pPr>
        <w:keepLines w:val="0"/>
        <w:widowControl/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当前实现的核心原则是小块召回、大块阅读、结构可追溯和更新少重算。Qdrant 只保存用于召回的 Child 数据，MySQL 保存 Parent 正文和索引元数据，MinIO 保存原始文件与中间产物。</w:t>
      </w:r>
    </w:p>
    <w:p>
      <w:pPr>
        <w:pStyle w:val="Heading1"/>
        <w:keepNext/>
        <w:widowControl/>
        <w:spacing w:before="280" w:after="100"/>
      </w:pPr>
      <w:r>
        <w:rPr>
          <w:rFonts w:ascii="Microsoft YaHei" w:hAnsi="Microsoft YaHei" w:eastAsia="Microsoft YaHei"/>
          <w:b/>
          <w:color w:val="000000"/>
          <w:sz w:val="30"/>
        </w:rPr>
        <w:t>2 总体架构</w:t>
      </w:r>
    </w:p>
    <w:p>
      <w:pPr>
        <w:pStyle w:val="Heading2"/>
        <w:keepNext/>
        <w:widowControl/>
        <w:spacing w:before="180" w:after="100"/>
      </w:pPr>
      <w:r>
        <w:rPr>
          <w:rFonts w:ascii="Microsoft YaHei" w:hAnsi="Microsoft YaHei" w:eastAsia="Microsoft YaHei"/>
          <w:b/>
          <w:color w:val="000000"/>
          <w:sz w:val="24"/>
        </w:rPr>
        <w:t>2 1 知识写入链路</w:t>
      </w:r>
    </w:p>
    <w:p>
      <w:pPr>
        <w:widowControl/>
        <w:spacing w:after="200"/>
        <w:jc w:val="center"/>
      </w:pPr>
      <w:r>
        <w:rPr>
          <w:rFonts w:ascii="Consolas" w:hAnsi="Consolas" w:eastAsia="Consolas"/>
          <w:color w:val="000000"/>
          <w:sz w:val="18"/>
        </w:rPr>
        <w:t>PDF DOCX Markdown  →  Parser  →  StructuralDocument  →  Parent Child Chunk</w:t>
        <w:br/>
        <w:t xml:space="preserve">                                      ↓                    ↓</w:t>
        <w:br/>
        <w:t xml:space="preserve">                              MinIO 解析产物       Embedding  →  Qdrant</w:t>
        <w:br/>
        <w:t xml:space="preserve">                                      ↓                    ↓</w:t>
        <w:br/>
        <w:t xml:space="preserve">                                 MySQL Document       MySQL Parent 与哈希索引</w:t>
      </w:r>
    </w:p>
    <w:p>
      <w:pPr>
        <w:widowControl/>
        <w:spacing w:after="80" w:line="283" w:lineRule="auto"/>
        <w:ind w:left="403" w:hanging="403"/>
      </w:pPr>
      <w:r>
        <w:rPr>
          <w:rFonts w:ascii="Microsoft YaHei" w:hAnsi="Microsoft YaHei" w:eastAsia="Microsoft YaHei"/>
          <w:color w:val="000000"/>
          <w:sz w:val="21"/>
        </w:rPr>
        <w:t>1.  API 接收企业知识文件、标题、分类和版本，原始文件先写入 MinIO。</w:t>
      </w:r>
    </w:p>
    <w:p>
      <w:pPr>
        <w:widowControl/>
        <w:spacing w:after="80" w:line="283" w:lineRule="auto"/>
        <w:ind w:left="403" w:hanging="403"/>
      </w:pPr>
      <w:r>
        <w:rPr>
          <w:rFonts w:ascii="Microsoft YaHei" w:hAnsi="Microsoft YaHei" w:eastAsia="Microsoft YaHei"/>
          <w:color w:val="000000"/>
          <w:sz w:val="21"/>
        </w:rPr>
        <w:t>2.  DocumentParser 输出解析文本；PDF 额外输出统一的 DocumentIR。</w:t>
      </w:r>
    </w:p>
    <w:p>
      <w:pPr>
        <w:widowControl/>
        <w:spacing w:after="80" w:line="283" w:lineRule="auto"/>
        <w:ind w:left="403" w:hanging="403"/>
      </w:pPr>
      <w:r>
        <w:rPr>
          <w:rFonts w:ascii="Microsoft YaHei" w:hAnsi="Microsoft YaHei" w:eastAsia="Microsoft YaHei"/>
          <w:color w:val="000000"/>
          <w:sz w:val="21"/>
        </w:rPr>
        <w:t>3.  格式适配器生成统一 StructuralDocument，再按 Token Budget 构建 Parent 和 Child。</w:t>
      </w:r>
    </w:p>
    <w:p>
      <w:pPr>
        <w:widowControl/>
        <w:spacing w:after="80" w:line="283" w:lineRule="auto"/>
        <w:ind w:left="403" w:hanging="403"/>
      </w:pPr>
      <w:r>
        <w:rPr>
          <w:rFonts w:ascii="Microsoft YaHei" w:hAnsi="Microsoft YaHei" w:eastAsia="Microsoft YaHei"/>
          <w:color w:val="000000"/>
          <w:sz w:val="21"/>
        </w:rPr>
        <w:t>4.  Child 的 embedding_text 批量生成 Dense 向量，同时构建 BM25 Sparse 表达。</w:t>
      </w:r>
    </w:p>
    <w:p>
      <w:pPr>
        <w:widowControl/>
        <w:spacing w:after="80" w:line="283" w:lineRule="auto"/>
        <w:ind w:left="403" w:hanging="403"/>
      </w:pPr>
      <w:r>
        <w:rPr>
          <w:rFonts w:ascii="Microsoft YaHei" w:hAnsi="Microsoft YaHei" w:eastAsia="Microsoft YaHei"/>
          <w:color w:val="000000"/>
          <w:sz w:val="21"/>
        </w:rPr>
        <w:t>5.  Child 写入 Qdrant；Parent 与增量哈希元数据写入 MySQL；解析文本、IR 和 Chunk Bundle 写入 MinIO。</w:t>
      </w:r>
    </w:p>
    <w:p>
      <w:pPr>
        <w:pStyle w:val="Heading2"/>
        <w:keepNext/>
        <w:widowControl/>
        <w:spacing w:before="180" w:after="100"/>
      </w:pPr>
      <w:r>
        <w:rPr>
          <w:rFonts w:ascii="Microsoft YaHei" w:hAnsi="Microsoft YaHei" w:eastAsia="Microsoft YaHei"/>
          <w:b/>
          <w:color w:val="000000"/>
          <w:sz w:val="24"/>
        </w:rPr>
        <w:t>2 2 查询链路</w:t>
      </w:r>
    </w:p>
    <w:p>
      <w:pPr>
        <w:widowControl/>
        <w:spacing w:after="80" w:line="283" w:lineRule="auto"/>
        <w:ind w:left="403" w:hanging="403"/>
      </w:pPr>
      <w:r>
        <w:rPr>
          <w:rFonts w:ascii="Microsoft YaHei" w:hAnsi="Microsoft YaHei" w:eastAsia="Microsoft YaHei"/>
          <w:color w:val="000000"/>
          <w:sz w:val="21"/>
        </w:rPr>
        <w:t>1.  Requirement Worker 产出的标准化需求按分类和正文拼成查询文本。</w:t>
      </w:r>
    </w:p>
    <w:p>
      <w:pPr>
        <w:widowControl/>
        <w:spacing w:after="80" w:line="283" w:lineRule="auto"/>
        <w:ind w:left="403" w:hanging="403"/>
      </w:pPr>
      <w:r>
        <w:rPr>
          <w:rFonts w:ascii="Microsoft YaHei" w:hAnsi="Microsoft YaHei" w:eastAsia="Microsoft YaHei"/>
          <w:color w:val="000000"/>
          <w:sz w:val="21"/>
        </w:rPr>
        <w:t>2.  Embedding 服务生成查询 Dense 向量，Qdrant 同时执行 Dense 和 BM25 召回。</w:t>
      </w:r>
    </w:p>
    <w:p>
      <w:pPr>
        <w:widowControl/>
        <w:spacing w:after="80" w:line="283" w:lineRule="auto"/>
        <w:ind w:left="403" w:hanging="403"/>
      </w:pPr>
      <w:r>
        <w:rPr>
          <w:rFonts w:ascii="Microsoft YaHei" w:hAnsi="Microsoft YaHei" w:eastAsia="Microsoft YaHei"/>
          <w:color w:val="000000"/>
          <w:sz w:val="21"/>
        </w:rPr>
        <w:t>3.  Qdrant 用 RRF 合并两个候选集，并在召回前过滤 status 不为 ACTIVE 的 Point。</w:t>
      </w:r>
    </w:p>
    <w:p>
      <w:pPr>
        <w:widowControl/>
        <w:spacing w:after="80" w:line="283" w:lineRule="auto"/>
        <w:ind w:left="403" w:hanging="403"/>
      </w:pPr>
      <w:r>
        <w:rPr>
          <w:rFonts w:ascii="Microsoft YaHei" w:hAnsi="Microsoft YaHei" w:eastAsia="Microsoft YaHei"/>
          <w:color w:val="000000"/>
          <w:sz w:val="21"/>
        </w:rPr>
        <w:t>4.  应用层校验 MySQL 中的知识文档仍为 READY，按 parent_id 分组并去重。</w:t>
      </w:r>
    </w:p>
    <w:p>
      <w:pPr>
        <w:widowControl/>
        <w:spacing w:after="80" w:line="283" w:lineRule="auto"/>
        <w:ind w:left="403" w:hanging="403"/>
      </w:pPr>
      <w:r>
        <w:rPr>
          <w:rFonts w:ascii="Microsoft YaHei" w:hAnsi="Microsoft YaHei" w:eastAsia="Microsoft YaHei"/>
          <w:color w:val="000000"/>
          <w:sz w:val="21"/>
        </w:rPr>
        <w:t>5.  系统从 MySQL 读取 Parent 正文；Cross Encoder 仍使用命中的 Child 文本重排，最终保留 Top 5。</w:t>
      </w:r>
    </w:p>
    <w:p>
      <w:pPr>
        <w:widowControl/>
        <w:spacing w:after="80" w:line="283" w:lineRule="auto"/>
        <w:ind w:left="403" w:hanging="403"/>
      </w:pPr>
      <w:r>
        <w:rPr>
          <w:rFonts w:ascii="Microsoft YaHei" w:hAnsi="Microsoft YaHei" w:eastAsia="Microsoft YaHei"/>
          <w:color w:val="000000"/>
          <w:sz w:val="21"/>
        </w:rPr>
        <w:t>6.  Capability Agent 只根据最终 Parent 证据判断支持状态，并保存证据、召回分数和重排分数。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80" w:after="100"/>
      </w:pPr>
      <w:r>
        <w:rPr>
          <w:rFonts w:ascii="Microsoft YaHei" w:hAnsi="Microsoft YaHei" w:eastAsia="Microsoft YaHei"/>
          <w:b/>
          <w:color w:val="000000"/>
          <w:sz w:val="30"/>
        </w:rPr>
        <w:t>3 文档结构统一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115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880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结构化方式</w:t>
            </w:r>
          </w:p>
        </w:tc>
        <w:tc>
          <w:tcPr>
            <w:tcW w:type="dxa" w:w="2376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保留的定位信息</w:t>
            </w:r>
          </w:p>
        </w:tc>
        <w:tc>
          <w:tcPr>
            <w:tcW w:type="dxa" w:w="3600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特殊处理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PDF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DocumentIR Block 转 StructuralNode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页码 Block ID bbox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忽略页眉页脚；标题形成 section_path；图表标题与对象合并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MD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标题 段落 列表 表格 代码块转节点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起止行号 Block ID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表格和代码保持原子性，超限时按结构拆分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DOCX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解析文本按段落转节点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段落序号 Block ID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当前未恢复 Word 样式层级，按段落顺序处理</w:t>
            </w:r>
          </w:p>
        </w:tc>
      </w:tr>
    </w:tbl>
    <w:p>
      <w:pPr>
        <w:widowControl/>
        <w:spacing w:after="20"/>
      </w:pPr>
    </w:p>
    <w:p>
      <w:pPr>
        <w:keepLines w:val="0"/>
        <w:widowControl/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统一节点字段包括 node_id、node_type、text、section_path、order、location 和 atomic。后续切分不再依赖源文件格式。</w:t>
      </w:r>
    </w:p>
    <w:p>
      <w:pPr>
        <w:pStyle w:val="Heading1"/>
        <w:keepNext/>
        <w:widowControl/>
        <w:spacing w:before="280" w:after="100"/>
      </w:pPr>
      <w:r>
        <w:rPr>
          <w:rFonts w:ascii="Microsoft YaHei" w:hAnsi="Microsoft YaHei" w:eastAsia="Microsoft YaHei"/>
          <w:b/>
          <w:color w:val="000000"/>
          <w:sz w:val="30"/>
        </w:rPr>
        <w:t>4 结构化父子切分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1224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656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默认预算</w:t>
            </w:r>
          </w:p>
        </w:tc>
        <w:tc>
          <w:tcPr>
            <w:tcW w:type="dxa" w:w="460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880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存储位置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Parent</w:t>
            </w:r>
          </w:p>
        </w:tc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1200 Token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保留完整章节语义，作为最终 LLM 证据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MySQL knowledge_chunks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Child</w:t>
            </w:r>
          </w:p>
        </w:tc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350 Token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提高召回粒度，生成 Dense 与 BM25 表达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Qdrant 与 MySQL 哈希索引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Overlap</w:t>
            </w:r>
          </w:p>
        </w:tc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40 Token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普通长文本切分时保留边界上下文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包含在相邻 Child 正文中</w:t>
            </w:r>
          </w:p>
        </w:tc>
      </w:tr>
    </w:tbl>
    <w:p>
      <w:pPr>
        <w:widowControl/>
        <w:spacing w:after="20"/>
      </w:pPr>
    </w:p>
    <w:p>
      <w:pPr>
        <w:pStyle w:val="ListBullet"/>
        <w:widowControl/>
        <w:spacing w:after="60" w:line="276" w:lineRule="auto"/>
      </w:pPr>
      <w:r>
        <w:rPr>
          <w:rFonts w:ascii="Microsoft YaHei" w:hAnsi="Microsoft YaHei" w:eastAsia="Microsoft YaHei"/>
          <w:color w:val="000000"/>
          <w:sz w:val="21"/>
        </w:rPr>
        <w:t>Parent 先按 section_path 边界聚合节点，达到预算后切开；表格、图片、公式和代码等 atomic 节点单独成组。</w:t>
      </w:r>
    </w:p>
    <w:p>
      <w:pPr>
        <w:pStyle w:val="ListBullet"/>
        <w:widowControl/>
        <w:spacing w:after="60" w:line="276" w:lineRule="auto"/>
      </w:pPr>
      <w:r>
        <w:rPr>
          <w:rFonts w:ascii="Microsoft YaHei" w:hAnsi="Microsoft YaHei" w:eastAsia="Microsoft YaHei"/>
          <w:color w:val="000000"/>
          <w:sz w:val="21"/>
        </w:rPr>
        <w:t>Child 的有效正文预算会扣除 Document、Version 和 Section 上下文，保证最终 embedding_text 不超过 350 Token。</w:t>
      </w:r>
    </w:p>
    <w:p>
      <w:pPr>
        <w:pStyle w:val="ListBullet"/>
        <w:widowControl/>
        <w:spacing w:after="60" w:line="276" w:lineRule="auto"/>
      </w:pPr>
      <w:r>
        <w:rPr>
          <w:rFonts w:ascii="Microsoft YaHei" w:hAnsi="Microsoft YaHei" w:eastAsia="Microsoft YaHei"/>
          <w:color w:val="000000"/>
          <w:sz w:val="21"/>
        </w:rPr>
        <w:t>Markdown 表格按行拆分并重复表头；代码块保留围栏；普通文本优先在段落、句号和换行处断开。</w:t>
      </w:r>
    </w:p>
    <w:p>
      <w:pPr>
        <w:pStyle w:val="ListBullet"/>
        <w:widowControl/>
        <w:spacing w:after="60" w:line="276" w:lineRule="auto"/>
      </w:pPr>
      <w:r>
        <w:rPr>
          <w:rFonts w:ascii="Microsoft YaHei" w:hAnsi="Microsoft YaHei" w:eastAsia="Microsoft YaHei"/>
          <w:color w:val="000000"/>
          <w:sz w:val="21"/>
        </w:rPr>
        <w:t>Parent ID 使用 document_id、结构锚点和同锚点出现序号生成 UUID5。结构锚点由来源类型、section_path、block_types 和 Parent 内容哈希组成，不依赖 parent_order。</w:t>
      </w:r>
    </w:p>
    <w:p>
      <w:pPr>
        <w:pStyle w:val="ListBullet"/>
        <w:widowControl/>
        <w:spacing w:after="60" w:line="276" w:lineRule="auto"/>
      </w:pPr>
      <w:r>
        <w:rPr>
          <w:rFonts w:ascii="Microsoft YaHei" w:hAnsi="Microsoft YaHei" w:eastAsia="Microsoft YaHei"/>
          <w:color w:val="000000"/>
          <w:sz w:val="21"/>
        </w:rPr>
        <w:t>Child ID 使用 parent_id、child_order 和内容哈希生成 UUID5。embedding_text 包含文档标题、版本、章节路径和 Child 正文。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80" w:after="100"/>
      </w:pPr>
      <w:r>
        <w:rPr>
          <w:rFonts w:ascii="Microsoft YaHei" w:hAnsi="Microsoft YaHei" w:eastAsia="Microsoft YaHei"/>
          <w:b/>
          <w:color w:val="000000"/>
          <w:sz w:val="30"/>
        </w:rPr>
        <w:t>5 存储设计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23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存储</w:t>
            </w:r>
          </w:p>
        </w:tc>
        <w:tc>
          <w:tcPr>
            <w:tcW w:type="dxa" w:w="532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保存内容</w:t>
            </w:r>
          </w:p>
        </w:tc>
        <w:tc>
          <w:tcPr>
            <w:tcW w:type="dxa" w:w="280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MinIO</w:t>
            </w:r>
          </w:p>
        </w:tc>
        <w:tc>
          <w:tcPr>
            <w:tcW w:type="dxa" w:w="53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原始文件 parsed.txt DocumentIR JSON KnowledgeChunkBundle JSON 版本产物</w:t>
            </w:r>
          </w:p>
        </w:tc>
        <w:tc>
          <w:tcPr>
            <w:tcW w:type="dxa" w:w="28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可恢复 可检查 支持重新索引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MySQL Document 表</w:t>
            </w:r>
          </w:p>
        </w:tc>
        <w:tc>
          <w:tcPr>
            <w:tcW w:type="dxa" w:w="53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文件元数据 状态 content_hash 版本 分类 各产物 Object Key</w:t>
            </w:r>
          </w:p>
        </w:tc>
        <w:tc>
          <w:tcPr>
            <w:tcW w:type="dxa" w:w="28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文档生命周期和全文去重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MySQL Parent 表</w:t>
            </w:r>
          </w:p>
        </w:tc>
        <w:tc>
          <w:tcPr>
            <w:tcW w:type="dxa" w:w="53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Parent 正文 位置 section_path source_node_ids content_hash</w:t>
            </w:r>
          </w:p>
        </w:tc>
        <w:tc>
          <w:tcPr>
            <w:tcW w:type="dxa" w:w="28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召回后展开完整证据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MySQL Child 索引表</w:t>
            </w:r>
          </w:p>
        </w:tc>
        <w:tc>
          <w:tcPr>
            <w:tcW w:type="dxa" w:w="53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Child ID Parent ID Point ID 顺序 三类哈希</w:t>
            </w:r>
          </w:p>
        </w:tc>
        <w:tc>
          <w:tcPr>
            <w:tcW w:type="dxa" w:w="28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增量差异判断和 Point 复用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Qdrant</w:t>
            </w:r>
          </w:p>
        </w:tc>
        <w:tc>
          <w:tcPr>
            <w:tcW w:type="dxa" w:w="53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Child Dense 向量 BM25 Sparse 向量及检索 Payload</w:t>
            </w:r>
          </w:p>
        </w:tc>
        <w:tc>
          <w:tcPr>
            <w:tcW w:type="dxa" w:w="28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混合召回与召回前过滤</w:t>
            </w:r>
          </w:p>
        </w:tc>
      </w:tr>
    </w:tbl>
    <w:p>
      <w:pPr>
        <w:widowControl/>
        <w:spacing w:after="20"/>
      </w:pPr>
    </w:p>
    <w:p>
      <w:pPr>
        <w:keepLines w:val="0"/>
        <w:widowControl/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Qdrant Payload 保存 document_id、title、version、category、status、parent_id、chunk_id、section_path、block_types、source_block_ids、location、页码、Token 数和 Child 文本。Payload 索引覆盖 status、document_id、parent_id 和 category。</w:t>
      </w:r>
    </w:p>
    <w:p>
      <w:pPr>
        <w:pStyle w:val="Heading1"/>
        <w:keepNext/>
        <w:widowControl/>
        <w:spacing w:before="280" w:after="100"/>
      </w:pPr>
      <w:r>
        <w:rPr>
          <w:rFonts w:ascii="Microsoft YaHei" w:hAnsi="Microsoft YaHei" w:eastAsia="Microsoft YaHei"/>
          <w:b/>
          <w:color w:val="000000"/>
          <w:sz w:val="30"/>
        </w:rPr>
        <w:t>6 增量更新</w:t>
      </w:r>
    </w:p>
    <w:p>
      <w:pPr>
        <w:pStyle w:val="Heading2"/>
        <w:keepNext/>
        <w:widowControl/>
        <w:spacing w:before="180" w:after="100"/>
      </w:pPr>
      <w:r>
        <w:rPr>
          <w:rFonts w:ascii="Microsoft YaHei" w:hAnsi="Microsoft YaHei" w:eastAsia="Microsoft YaHei"/>
          <w:b/>
          <w:color w:val="000000"/>
          <w:sz w:val="24"/>
        </w:rPr>
        <w:t>6 1 双层哈希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376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哈希</w:t>
            </w:r>
          </w:p>
        </w:tc>
        <w:tc>
          <w:tcPr>
            <w:tcW w:type="dxa" w:w="511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计算材料</w:t>
            </w:r>
          </w:p>
        </w:tc>
        <w:tc>
          <w:tcPr>
            <w:tcW w:type="dxa" w:w="2880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Document content_hash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NFKC 标准化文本 统一换行 去行尾空格 压缩连续空行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阻止整篇重复上传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Child content_hash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Child 正文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记录内容身份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Child structural_hash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source_type section_path block_types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内容变化时寻找同一结构位置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Child embedding_hash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Embedding 模型 维度 embedding_text</w:t>
            </w:r>
          </w:p>
        </w:tc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判断向量是否可直接复用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2"/>
        <w:keepNext/>
        <w:widowControl/>
        <w:spacing w:before="180" w:after="100"/>
      </w:pPr>
      <w:r>
        <w:rPr>
          <w:rFonts w:ascii="Microsoft YaHei" w:hAnsi="Microsoft YaHei" w:eastAsia="Microsoft YaHei"/>
          <w:b/>
          <w:color w:val="000000"/>
          <w:sz w:val="24"/>
        </w:rPr>
        <w:t>6 2 变更分类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656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511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判断顺序</w:t>
            </w:r>
          </w:p>
        </w:tc>
        <w:tc>
          <w:tcPr>
            <w:tcW w:type="dxa" w:w="3600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UNCHANGED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Child ID 和 embedding_hash 均相同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复用原 Point，仅刷新 Payload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MOVED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embedding_hash 相同但 Child ID 变化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复用原 Point，更新 Parent 和顺序信息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MODIFIED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Child ID 相同，或 structural_hash 相同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重新生成向量并写入新 Point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ADDED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未匹配到旧 Child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生成向量并新增 Point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DELETED</w:t>
            </w:r>
          </w:p>
        </w:tc>
        <w:tc>
          <w:tcPr>
            <w:tcW w:type="dxa" w:w="511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旧 Child 未被任何新 Child 匹配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8"/>
              </w:rPr>
              <w:t>删除旧 Point</w:t>
            </w:r>
          </w:p>
        </w:tc>
      </w:tr>
    </w:tbl>
    <w:p>
      <w:pPr>
        <w:widowControl/>
        <w:spacing w:after="20"/>
      </w:pPr>
    </w:p>
    <w:p>
      <w:pPr>
        <w:keepLines w:val="0"/>
        <w:widowControl/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匹配按上述顺序执行；同一条件命中多个旧 Child 时，选择 chunk_order 距离最近的一项。只有 MODIFIED 和 ADDED 调用 Embedding API。旧文档若没有 Child 哈希索引，首次更新执行完整重建。</w:t>
      </w:r>
    </w:p>
    <w:p>
      <w:pPr>
        <w:keepLines w:val="0"/>
        <w:widowControl/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全文哈希是精确内容去重，不判断语义相似。当前版本也不跨文档复用相同 Child 向量，因为每个 Point 仍需维持独立的 document_id、Parent 关系和生命周期。</w:t>
      </w:r>
    </w:p>
    <w:p>
      <w:pPr>
        <w:pStyle w:val="Heading1"/>
        <w:keepNext/>
        <w:widowControl/>
        <w:spacing w:before="280" w:after="100"/>
      </w:pPr>
      <w:r>
        <w:rPr>
          <w:rFonts w:ascii="Microsoft YaHei" w:hAnsi="Microsoft YaHei" w:eastAsia="Microsoft YaHei"/>
          <w:b/>
          <w:color w:val="000000"/>
          <w:sz w:val="30"/>
        </w:rPr>
        <w:t>7 混合检索与重排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800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6120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当前实现</w:t>
            </w:r>
          </w:p>
        </w:tc>
        <w:tc>
          <w:tcPr>
            <w:tcW w:type="dxa" w:w="244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默认规模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查询构造</w:t>
            </w:r>
          </w:p>
        </w:tc>
        <w:tc>
          <w:tcPr>
            <w:tcW w:type="dxa" w:w="612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Category 与 Requirement 拼接后生成 Dense 向量</w:t>
            </w:r>
          </w:p>
        </w:tc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每条需求一次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Dense 预召回</w:t>
            </w:r>
          </w:p>
        </w:tc>
        <w:tc>
          <w:tcPr>
            <w:tcW w:type="dxa" w:w="612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命名向量 dense 使用 Cosine</w:t>
            </w:r>
          </w:p>
        </w:tc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Top 40 阈值 0.25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Sparse 预召回</w:t>
            </w:r>
          </w:p>
        </w:tc>
        <w:tc>
          <w:tcPr>
            <w:tcW w:type="dxa" w:w="612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Qdrant BM25 multilingual tokenizer</w:t>
            </w:r>
          </w:p>
        </w:tc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Top 40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融合</w:t>
            </w:r>
          </w:p>
        </w:tc>
        <w:tc>
          <w:tcPr>
            <w:tcW w:type="dxa" w:w="612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Reciprocal Rank Fusion</w:t>
            </w:r>
          </w:p>
        </w:tc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候选上限 30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有效性检查</w:t>
            </w:r>
          </w:p>
        </w:tc>
        <w:tc>
          <w:tcPr>
            <w:tcW w:type="dxa" w:w="612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Qdrant 过滤 ACTIVE Point，MySQL 复核 READY Document</w:t>
            </w:r>
          </w:p>
        </w:tc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召回前加召回后双重保护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分组展开</w:t>
            </w:r>
          </w:p>
        </w:tc>
        <w:tc>
          <w:tcPr>
            <w:tcW w:type="dxa" w:w="612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同一 document_id 与 parent_id 只保留最高排名 Child，再读取 Parent</w:t>
            </w:r>
          </w:p>
        </w:tc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最多 30 个 Parent 候选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Cross Encoder</w:t>
            </w:r>
          </w:p>
        </w:tc>
        <w:tc>
          <w:tcPr>
            <w:tcW w:type="dxa" w:w="612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BAAI bge-reranker-v2-m3 对 Query 与命中 Child 打分</w:t>
            </w:r>
          </w:p>
        </w:tc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Query 128 Token，知识 512 Token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最终证据</w:t>
            </w:r>
          </w:p>
        </w:tc>
        <w:tc>
          <w:tcPr>
            <w:tcW w:type="dxa" w:w="612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按 rerank_score 降序，原排名用于同分稳定排序</w:t>
            </w:r>
          </w:p>
        </w:tc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Top 5 Parent</w:t>
            </w:r>
          </w:p>
        </w:tc>
      </w:tr>
    </w:tbl>
    <w:p>
      <w:pPr>
        <w:widowControl/>
        <w:spacing w:after="20"/>
      </w:pPr>
    </w:p>
    <w:p>
      <w:pPr>
        <w:keepLines w:val="0"/>
        <w:widowControl/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Cross Encoder 延迟加载。device=auto 时优先 CUDA；CUDA 使用 FP16。显存不足时批量大小从默认 4 逐级减半，最小为 1。重排失败且 fallback_enabled=true 时保留 RRF 顺序。代码默认关闭重排，Docker Compose 当前默认开启并指定 CUDA。</w:t>
      </w:r>
    </w:p>
    <w:p>
      <w:pPr>
        <w:keepLines w:val="0"/>
        <w:widowControl/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Parent 展开在重排调用前完成，但 reranker 优先读取 matched_child_text，因此重排依据仍是 Child；返回给 Capability Agent 的 text 已替换为 Parent 正文。</w:t>
      </w:r>
    </w:p>
    <w:p>
      <w:pPr>
        <w:pStyle w:val="Heading1"/>
        <w:keepNext/>
        <w:widowControl/>
        <w:spacing w:before="280" w:after="100"/>
      </w:pPr>
      <w:r>
        <w:rPr>
          <w:rFonts w:ascii="Microsoft YaHei" w:hAnsi="Microsoft YaHei" w:eastAsia="Microsoft YaHei"/>
          <w:b/>
          <w:color w:val="000000"/>
          <w:sz w:val="30"/>
        </w:rPr>
        <w:t>8 Capability Agent 接入</w:t>
      </w:r>
    </w:p>
    <w:p>
      <w:pPr>
        <w:widowControl/>
        <w:spacing w:after="80" w:line="283" w:lineRule="auto"/>
        <w:ind w:left="403" w:hanging="403"/>
      </w:pPr>
      <w:r>
        <w:rPr>
          <w:rFonts w:ascii="Microsoft YaHei" w:hAnsi="Microsoft YaHei" w:eastAsia="Microsoft YaHei"/>
          <w:color w:val="000000"/>
          <w:sz w:val="21"/>
        </w:rPr>
        <w:t>1.  Capability Worker 消费 requirements.extracted 事件，并用 Redis 锁保证同一 RFP 不并发处理。</w:t>
      </w:r>
    </w:p>
    <w:p>
      <w:pPr>
        <w:widowControl/>
        <w:spacing w:after="80" w:line="283" w:lineRule="auto"/>
        <w:ind w:left="403" w:hanging="403"/>
      </w:pPr>
      <w:r>
        <w:rPr>
          <w:rFonts w:ascii="Microsoft YaHei" w:hAnsi="Microsoft YaHei" w:eastAsia="Microsoft YaHei"/>
          <w:color w:val="000000"/>
          <w:sz w:val="21"/>
        </w:rPr>
        <w:t>2.  每条 Requirement 独立检索、重排和判断。无证据时直接输出 NEED_REVIEW，置信度为 0。</w:t>
      </w:r>
    </w:p>
    <w:p>
      <w:pPr>
        <w:widowControl/>
        <w:spacing w:after="80" w:line="283" w:lineRule="auto"/>
        <w:ind w:left="403" w:hanging="403"/>
      </w:pPr>
      <w:r>
        <w:rPr>
          <w:rFonts w:ascii="Microsoft YaHei" w:hAnsi="Microsoft YaHei" w:eastAsia="Microsoft YaHei"/>
          <w:color w:val="000000"/>
          <w:sz w:val="21"/>
        </w:rPr>
        <w:t>3.  LLM 只能使用提供的企业证据，输出 SUPPORTED、PARTIALLY_SUPPORTED、UNSUPPORTED、ENTERPRISE_ONLY、REQUIRES_CUSTOMIZATION 或 NEED_REVIEW。</w:t>
      </w:r>
    </w:p>
    <w:p>
      <w:pPr>
        <w:widowControl/>
        <w:spacing w:after="80" w:line="283" w:lineRule="auto"/>
        <w:ind w:left="403" w:hanging="403"/>
      </w:pPr>
      <w:r>
        <w:rPr>
          <w:rFonts w:ascii="Microsoft YaHei" w:hAnsi="Microsoft YaHei" w:eastAsia="Microsoft YaHei"/>
          <w:color w:val="000000"/>
          <w:sz w:val="21"/>
        </w:rPr>
        <w:t>4.  selected_evidence_point_ids 会与实际候选 Point ID 交叉校验，移除模型虚构的引用。</w:t>
      </w:r>
    </w:p>
    <w:p>
      <w:pPr>
        <w:widowControl/>
        <w:spacing w:after="80" w:line="283" w:lineRule="auto"/>
        <w:ind w:left="403" w:hanging="403"/>
      </w:pPr>
      <w:r>
        <w:rPr>
          <w:rFonts w:ascii="Microsoft YaHei" w:hAnsi="Microsoft YaHei" w:eastAsia="Microsoft YaHei"/>
          <w:color w:val="000000"/>
          <w:sz w:val="21"/>
        </w:rPr>
        <w:t>5.  MySQL 保存判断结果、Parent 证据正文、Qdrant Point ID、召回分数、重排分数和排名；完成后通过 Outbox 发布 capabilities.evaluated。</w:t>
      </w:r>
    </w:p>
    <w:p>
      <w:pPr>
        <w:pStyle w:val="Heading1"/>
        <w:keepNext/>
        <w:widowControl/>
        <w:spacing w:before="280" w:after="100"/>
      </w:pPr>
      <w:r>
        <w:rPr>
          <w:rFonts w:ascii="Microsoft YaHei" w:hAnsi="Microsoft YaHei" w:eastAsia="Microsoft YaHei"/>
          <w:b/>
          <w:color w:val="000000"/>
          <w:sz w:val="30"/>
        </w:rPr>
        <w:t>9 关键配置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496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配置</w:t>
            </w:r>
          </w:p>
        </w:tc>
        <w:tc>
          <w:tcPr>
            <w:tcW w:type="dxa" w:w="172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默认值</w:t>
            </w:r>
          </w:p>
        </w:tc>
        <w:tc>
          <w:tcPr>
            <w:tcW w:type="dxa" w:w="3672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496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EMBEDDING_MODEL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embedding-3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Dense 向量模型</w:t>
            </w:r>
          </w:p>
        </w:tc>
      </w:tr>
      <w:tr>
        <w:trPr>
          <w:cantSplit w:val="true"/>
        </w:trPr>
        <w:tc>
          <w:tcPr>
            <w:tcW w:type="dxa" w:w="496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EMBEDDING_DIMENSIONS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1024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Qdrant Dense 维度</w:t>
            </w:r>
          </w:p>
        </w:tc>
      </w:tr>
      <w:tr>
        <w:trPr>
          <w:cantSplit w:val="true"/>
        </w:trPr>
        <w:tc>
          <w:tcPr>
            <w:tcW w:type="dxa" w:w="496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KNOWLEDGE_TOKENIZER_ENCODING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cl100k_base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切分 Tokenizer</w:t>
            </w:r>
          </w:p>
        </w:tc>
      </w:tr>
      <w:tr>
        <w:trPr>
          <w:cantSplit w:val="true"/>
        </w:trPr>
        <w:tc>
          <w:tcPr>
            <w:tcW w:type="dxa" w:w="496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KNOWLEDGE_PARENT_CHUNK_SIZE_TOKENS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1200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Parent 上限</w:t>
            </w:r>
          </w:p>
        </w:tc>
      </w:tr>
      <w:tr>
        <w:trPr>
          <w:cantSplit w:val="true"/>
        </w:trPr>
        <w:tc>
          <w:tcPr>
            <w:tcW w:type="dxa" w:w="496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KNOWLEDGE_CHILD_CHUNK_SIZE_TOKENS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350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含上下文的 Child 上限</w:t>
            </w:r>
          </w:p>
        </w:tc>
      </w:tr>
      <w:tr>
        <w:trPr>
          <w:cantSplit w:val="true"/>
        </w:trPr>
        <w:tc>
          <w:tcPr>
            <w:tcW w:type="dxa" w:w="496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KNOWLEDGE_CHILD_OVERLAP_TOKENS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40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普通文本重叠</w:t>
            </w:r>
          </w:p>
        </w:tc>
      </w:tr>
      <w:tr>
        <w:trPr>
          <w:cantSplit w:val="true"/>
        </w:trPr>
        <w:tc>
          <w:tcPr>
            <w:tcW w:type="dxa" w:w="496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QDRANT_DENSE_PREFETCH_TOP_K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40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Dense 候选数</w:t>
            </w:r>
          </w:p>
        </w:tc>
      </w:tr>
      <w:tr>
        <w:trPr>
          <w:cantSplit w:val="true"/>
        </w:trPr>
        <w:tc>
          <w:tcPr>
            <w:tcW w:type="dxa" w:w="496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QDRANT_SPARSE_PREFETCH_TOP_K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40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BM25 候选数</w:t>
            </w:r>
          </w:p>
        </w:tc>
      </w:tr>
      <w:tr>
        <w:trPr>
          <w:cantSplit w:val="true"/>
        </w:trPr>
        <w:tc>
          <w:tcPr>
            <w:tcW w:type="dxa" w:w="496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QDRANT_HYBRID_FUSION_TOP_K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30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RRF 融合候选数</w:t>
            </w:r>
          </w:p>
        </w:tc>
      </w:tr>
      <w:tr>
        <w:trPr>
          <w:cantSplit w:val="true"/>
        </w:trPr>
        <w:tc>
          <w:tcPr>
            <w:tcW w:type="dxa" w:w="496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QDRANT_SEARCH_TOP_K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5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最终证据数</w:t>
            </w:r>
          </w:p>
        </w:tc>
      </w:tr>
      <w:tr>
        <w:trPr>
          <w:cantSplit w:val="true"/>
        </w:trPr>
        <w:tc>
          <w:tcPr>
            <w:tcW w:type="dxa" w:w="496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CAPABILITY_RERANKER_KNOWLEDGE_MAX_TOKENS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512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每条知识输入上限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  <w:spacing w:before="280" w:after="100"/>
      </w:pPr>
      <w:r>
        <w:rPr>
          <w:rFonts w:ascii="Microsoft YaHei" w:hAnsi="Microsoft YaHei" w:eastAsia="Microsoft YaHei"/>
          <w:b/>
          <w:color w:val="000000"/>
          <w:sz w:val="30"/>
        </w:rPr>
        <w:t>10 评测与可观测性</w:t>
      </w:r>
    </w:p>
    <w:p>
      <w:pPr>
        <w:pStyle w:val="ListBullet"/>
        <w:widowControl/>
        <w:spacing w:after="60" w:line="276" w:lineRule="auto"/>
      </w:pPr>
      <w:r>
        <w:rPr>
          <w:rFonts w:ascii="Microsoft YaHei" w:hAnsi="Microsoft YaHei" w:eastAsia="Microsoft YaHei"/>
          <w:color w:val="000000"/>
          <w:sz w:val="21"/>
        </w:rPr>
        <w:t>evals/retrieval/sample_queries.jsonl 提供带相关文档标题和 section_path 标签的检索样本。</w:t>
      </w:r>
    </w:p>
    <w:p>
      <w:pPr>
        <w:pStyle w:val="ListBullet"/>
        <w:widowControl/>
        <w:spacing w:after="60" w:line="276" w:lineRule="auto"/>
      </w:pPr>
      <w:r>
        <w:rPr>
          <w:rFonts w:ascii="Microsoft YaHei" w:hAnsi="Microsoft YaHei" w:eastAsia="Microsoft YaHei"/>
          <w:color w:val="000000"/>
          <w:sz w:val="21"/>
        </w:rPr>
        <w:t>evaluate_cli 可分别运行 dense、hybrid 或两种模式，并输出 Hit Rate、MRR、Mean Recall 和逐查询首个相关排名。</w:t>
      </w:r>
    </w:p>
    <w:p>
      <w:pPr>
        <w:pStyle w:val="ListBullet"/>
        <w:widowControl/>
        <w:spacing w:after="60" w:line="276" w:lineRule="auto"/>
      </w:pPr>
      <w:r>
        <w:rPr>
          <w:rFonts w:ascii="Microsoft YaHei" w:hAnsi="Microsoft YaHei" w:eastAsia="Microsoft YaHei"/>
          <w:color w:val="000000"/>
          <w:sz w:val="21"/>
        </w:rPr>
        <w:t>日志记录重排模型、候选数、结果数、批量大小、耗时、OOM 降批和 RRF 回退。</w:t>
      </w:r>
    </w:p>
    <w:p>
      <w:pPr>
        <w:pStyle w:val="ListBullet"/>
        <w:widowControl/>
        <w:spacing w:after="60" w:line="276" w:lineRule="auto"/>
      </w:pPr>
      <w:r>
        <w:rPr>
          <w:rFonts w:ascii="Microsoft YaHei" w:hAnsi="Microsoft YaHei" w:eastAsia="Microsoft YaHei"/>
          <w:color w:val="000000"/>
          <w:sz w:val="21"/>
        </w:rPr>
        <w:t>Document extra_data 保存 Parent 数、Child 数、Qdrant Point 数和每次增量更新的分类统计。</w:t>
      </w:r>
    </w:p>
    <w:p>
      <w:pPr>
        <w:pStyle w:val="Heading1"/>
        <w:keepNext/>
        <w:widowControl/>
        <w:spacing w:before="280" w:after="100"/>
      </w:pPr>
      <w:r>
        <w:rPr>
          <w:rFonts w:ascii="Microsoft YaHei" w:hAnsi="Microsoft YaHei" w:eastAsia="Microsoft YaHei"/>
          <w:b/>
          <w:color w:val="000000"/>
          <w:sz w:val="30"/>
        </w:rPr>
        <w:t>11 一致性与当前边界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016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744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608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跨存储事务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MySQL MinIO Qdrant 之间没有分布式事务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更新中断可能需要重试或重新索引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过滤条件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Qdrant 召回前只强制过滤 Point status=ACTIVE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category 尚未参与查询过滤；Document READY 在应用层复核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DOCX 结构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按解析后的段落处理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尚未恢复 Word 标题层级 表格和图片结构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语义去重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只做标准化文本 SHA256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语义相近但字面不同的文档仍可入库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跨文档向量复用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未实现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相同 Child 出现在不同文档时仍独立生成向量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评测门禁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已有样本和指标 CLI，未接入 CI 阈值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color w:val="000000"/>
                <w:sz w:val="17"/>
              </w:rPr>
              <w:t>检索参数调整依赖人工比较报告</w:t>
            </w:r>
          </w:p>
        </w:tc>
      </w:tr>
    </w:tbl>
    <w:p>
      <w:pPr>
        <w:widowControl/>
        <w:spacing w:after="20"/>
      </w:pPr>
    </w:p>
    <w:p>
      <w:pPr>
        <w:keepLines w:val="0"/>
        <w:widowControl/>
        <w:spacing w:after="120" w:line="288" w:lineRule="auto"/>
      </w:pPr>
      <w:r>
        <w:rPr>
          <w:rFonts w:ascii="Microsoft YaHei" w:hAnsi="Microsoft YaHei" w:eastAsia="Microsoft YaHei"/>
          <w:color w:val="000000"/>
          <w:sz w:val="21"/>
        </w:rPr>
        <w:t>下一阶段宜优先补充真实业务评测集并建立 CI 指标门禁，再决定是否增加 category 过滤、查询改写或跨文档向量复用。这样能用可测量的召回收益约束复杂度。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37" w:right="1123" w:bottom="979" w:left="1123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000000"/>
        <w:sz w:val="18"/>
      </w:rPr>
      <w:t>DealFlow RAG 模块详细设计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DealFlow RAG 模块详细设计</dc:title>
  <dc:subject>企业知识入库 增量更新 混合检索与能力判断</dc:subject>
  <dc:creator>DealFlow</dc:creator>
  <cp:keywords>RAG Qdrant BM25 RRF Parent Child Cross Encoder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