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[Principal Agent]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Principal Agent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NOTICE TO RECTIFY PRINCIPAL AGENT NON-PERFORMANCE — CLAUSE 6.4 (STEP 1)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We give notice in terms of Clause 6.4 of the agreement that you are in default of your obligations as Principal Agent, specifically [describe the default — e.g. failure to issue a contract instruction, certificate, determination or response within the period required by the contract].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 are required to rectify the default within five (5) working days of receipt of this notice. The Employer is copied for information and for the purpose of any successor-agent process that may follow.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Failure to rectify the default within the period stated will entitle us to give notice of our intention to suspend the works in accordance with the contract.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[Project Manager]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cc:    The Employer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N-23   ·   Triggering Clause: JBCC PBA Cl 6.4   ·   Time-bar: 5 WD to rectify   ·   Failure: Cannot escalate to suspension; expense and loss not recoverable.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