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FRD – Tenant–Landlord Marketplace (Complete, Single Source of Truth)</w:t>
      </w:r>
    </w:p>
    <w:p>
      <w:pPr>
        <w:jc w:val="center"/>
      </w:pPr>
      <w:r>
        <w:t>Current Version: v0.2 • 2025-09-26</w:t>
      </w:r>
    </w:p>
    <w:p>
      <w:r>
        <w:br/>
        <w:t>This document is the single source of truth for the Tenant–Landlord Marketplace functional requirements.</w:t>
        <w:br/>
        <w:t>It applies the “WattSun Reuse Pack” patterns (runtime, admin CSS, ADR-001, auth/session, overlay+history,</w:t>
        <w:br/>
        <w:t>image structure, ops, Cloudflare/health) while keeping the project fully independent from WattSun</w:t>
        <w:br/>
        <w:t>(separate repository, databases, ports, and roadmap).</w:t>
        <w:br/>
      </w:r>
    </w:p>
    <w:p>
      <w:pPr>
        <w:pStyle w:val="Heading1"/>
      </w:pPr>
      <w:r>
        <w:t>Document Control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Document Name</w:t>
            </w:r>
          </w:p>
        </w:tc>
        <w:tc>
          <w:tcPr>
            <w:tcW w:type="dxa" w:w="4320"/>
          </w:tcPr>
          <w:p>
            <w:r>
              <w:t>FRD_Tenant_Landlord_Marketplace_Complete.docx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v0.2 (Enriched)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2025-09-26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Authoritative – Single Source of Truth</w:t>
            </w:r>
          </w:p>
        </w:tc>
      </w:tr>
      <w:tr>
        <w:tc>
          <w:tcPr>
            <w:tcW w:type="dxa" w:w="4320"/>
          </w:tcPr>
          <w:p>
            <w:r>
              <w:t>Sources merged</w:t>
            </w:r>
          </w:p>
        </w:tc>
        <w:tc>
          <w:tcPr>
            <w:tcW w:type="dxa" w:w="4320"/>
          </w:tcPr>
          <w:p>
            <w:r>
              <w:t>Seed FRD v0.1, FRD_Tenant_Landlord_Marketplace_Complete.md, FRD_Illustrated_vFinal (annexed)</w:t>
            </w:r>
          </w:p>
        </w:tc>
      </w:tr>
    </w:tbl>
    <w:p>
      <w:pPr>
        <w:pStyle w:val="Heading1"/>
      </w:pPr>
      <w:r>
        <w:t>1. Independence &amp; Reuse Pack</w:t>
      </w:r>
    </w:p>
    <w:p>
      <w:r>
        <w:br/>
        <w:t>This is a new project that only reuses conventions from WattSun (not code or data).</w:t>
        <w:br/>
        <w:t>- Separate repository &amp; CI/CD</w:t>
        <w:br/>
        <w:t>- Separate dev/uat/prod databases &amp; backups</w:t>
        <w:br/>
        <w:t>- Separate runtime ports (suggested: 3101 API, 3102 Admin static)</w:t>
        <w:br/>
        <w:t>- Separate Cloudflare tunnel &amp; status checks</w:t>
        <w:br/>
        <w:t>- Separate roadmap &amp; documentation</w:t>
        <w:br/>
        <w:br/>
        <w:t>The “WattSun Reuse Pack” is applied by default:</w:t>
        <w:br/>
        <w:t>- Runtime folder layout on Synology; /public, /routes, /scripts, /data, /logs</w:t>
        <w:br/>
        <w:t>- Single-skin light+golden admin.css; card layout; single-row filters; status chips; consistent .btn</w:t>
        <w:br/>
        <w:t>- ADR‑001 API conventions ({ success, data, error }, pagination, validation, consistent errors)</w:t>
        <w:br/>
        <w:t>- Auth/session with roles &amp; CSRF; requireAuth/requireRole; hashed passwords</w:t>
        <w:br/>
        <w:t>- Overlay + history tables for auditability</w:t>
        <w:br/>
        <w:t>- Image/static organization with cache-busting</w:t>
        <w:br/>
        <w:t>- Ops scripts, health endpoint, Cloudflare ingress</w:t>
        <w:br/>
      </w:r>
    </w:p>
    <w:p>
      <w:pPr>
        <w:pStyle w:val="Heading1"/>
      </w:pPr>
      <w:r>
        <w:t>2. Data Security &amp; Privacy (Paramount)</w:t>
      </w:r>
    </w:p>
    <w:p>
      <w:r>
        <w:br/>
        <w:t>This marketplace handles extensive private data (IDs, leases, payment references, balances, contact info).</w:t>
        <w:br/>
        <w:t>Security and privacy are first-class requirements:</w:t>
        <w:br/>
        <w:br/>
        <w:t>Non-functional controls (mandatory from P1):</w:t>
        <w:br/>
        <w:t>• Least-privilege, role-based access (Admin, Landlord, Tenant; optional Support Agent)</w:t>
        <w:br/>
        <w:t>• Server-side rendering for sensitive pages; minimize browser-readable business logic</w:t>
        <w:br/>
        <w:t>• No secrets or PII in client-side storage; short-lived session tokens; secure cookies</w:t>
        <w:br/>
        <w:t>• Strong password hashing; rate limiting on auth; basic anomaly monitoring</w:t>
        <w:br/>
        <w:t>• Field-level validation &amp; output encoding to prevent injection/XSS</w:t>
        <w:br/>
        <w:t>• Audit trail for admin &amp; finance actions; immutable history tables</w:t>
        <w:br/>
        <w:t>• Data retention &amp; archival policy; right-to-erase workflow for tenants where lawful</w:t>
        <w:br/>
        <w:t>• Encrypted transport (HTTPS via Cloudflare Tunnel); at-rest encryption for DB backups</w:t>
        <w:br/>
        <w:t>• Document access controls (signed URLs with expiry for PDFs/images)</w:t>
        <w:br/>
      </w:r>
    </w:p>
    <w:p>
      <w:pPr>
        <w:pStyle w:val="Heading1"/>
      </w:pPr>
      <w:r>
        <w:t>3. Actors &amp; Roles</w:t>
      </w:r>
    </w:p>
    <w:p>
      <w:r>
        <w:br/>
        <w:t>- Tenant – browse listings, apply, sign leases, pay, statements, maintenance tickets.</w:t>
        <w:br/>
        <w:t>- Landlord – manage properties/units/tenants, listings, approvals, leases, invoices &amp; payments.</w:t>
        <w:br/>
        <w:t>- Property Manager – manages portfolios for multiple landlords.</w:t>
        <w:br/>
        <w:t>- Admin (Platform Owner) – global settings, subscriptions/fees, billing &amp; audit.</w:t>
        <w:br/>
        <w:t>- Team Members – delegated roles (Viewer, Editor, Admin).</w:t>
        <w:br/>
        <w:t>- System – automation engine for invoicing, reminders, late fees, allocations, notifications.</w:t>
        <w:br/>
      </w:r>
    </w:p>
    <w:p>
      <w:pPr>
        <w:pStyle w:val="Heading2"/>
      </w:pPr>
      <w:r>
        <w:t>4. Functional Requirements (Merged &amp; Enriched)</w:t>
      </w:r>
    </w:p>
    <w:p>
      <w:r>
        <w:br/>
        <w:t>This section consolidates the Markdown FRD and Illustrated vFinal.</w:t>
        <w:br/>
        <w:br/>
        <w:t>4.1 Pre‑Login &amp; Onboarding</w:t>
        <w:br/>
        <w:t>- FR-0001 Verification on first login (email/SMS)</w:t>
        <w:br/>
        <w:t>- FR-0002 Role survey</w:t>
        <w:br/>
        <w:t>- FR-0003 Wizard: add property → units → tenants (skippable; progress tracked)</w:t>
        <w:br/>
        <w:br/>
        <w:t>4.2 Dashboard</w:t>
        <w:br/>
        <w:t>- Quick actions (reminders, record payment, add utilities); KPIs and expected vs received chart</w:t>
        <w:br/>
        <w:br/>
        <w:t>4.3 Property &amp; Unit Management</w:t>
        <w:br/>
        <w:t>- Properties top-level; units; one active tenant per unit</w:t>
        <w:br/>
        <w:t>- Recurring bills with rent; penalties fixed/% rent/% balance; payment instructions in invoices</w:t>
        <w:br/>
        <w:br/>
        <w:t>4.4 Tenant Management</w:t>
        <w:br/>
        <w:t>- Required: name, ≥1 phone, National ID; optional email, deposits, notes, docs, move dates</w:t>
        <w:br/>
        <w:t>- Up to 10 phones; payer names; archive tenant (vacates unit); customizable account number</w:t>
        <w:br/>
        <w:t>- Actions: Add Invoice, Record Payment, Reminders/Messages, Statement, Transfer, Archive</w:t>
        <w:br/>
        <w:br/>
        <w:t>4.5 Applications &amp; Screening (P1 Basic)</w:t>
        <w:br/>
        <w:t>- Public listings &amp; Apply; application flow; landlord notes; admin override</w:t>
        <w:br/>
        <w:br/>
        <w:t>4.6 Leases</w:t>
        <w:br/>
        <w:t>- Draft→Active→Terminated/Expired; docs; status history; overlay for current rent/deposit</w:t>
        <w:br/>
        <w:br/>
        <w:t>4.7 Invoices &amp; Payments (P1)</w:t>
        <w:br/>
        <w:t>Core: auto rent invoices (1st, no duplicates); manual/bulk; combine; payments &amp; unmatched; balances &amp; history</w:t>
        <w:br/>
        <w:t>P1 Enhancements (MANDATORY IN P1):</w:t>
        <w:br/>
        <w:t>- Split payments across one invoice</w:t>
        <w:br/>
        <w:t>- Auto‑Pay with consent and retries</w:t>
        <w:br/>
        <w:t>- Refunds (partial/full) with audit entries</w:t>
        <w:br/>
        <w:t>- Automated late fees (grace, fixed/percent, caps, waiver logic)</w:t>
        <w:br/>
        <w:t>- Allocation rules (FIFO with overrides)</w:t>
        <w:br/>
        <w:t>- Reconciliation (bank import &amp; auto‑match, Unassigned bucket)</w:t>
        <w:br/>
        <w:t>- Receipts via email/SMS; printable PDFs</w:t>
        <w:br/>
        <w:br/>
        <w:t>4.8 Utilities</w:t>
        <w:br/>
        <w:t>- Per‑property readings; bulk upload; validation; prompt to invoice &amp; notify</w:t>
        <w:br/>
        <w:br/>
        <w:t>4.9 Maintenance</w:t>
        <w:br/>
        <w:t>- Issues per property/unit; link to expenses; statuses; photos</w:t>
        <w:br/>
        <w:br/>
        <w:t>4.10 Financials &amp; Expenses</w:t>
        <w:br/>
        <w:t>- Invoices, payments, expenses; income vs expenses report; monthly statements</w:t>
        <w:br/>
        <w:br/>
        <w:t>4.11 Settings</w:t>
        <w:br/>
        <w:t>- Company profile, Mpesa; auto‑invoice; auto‑reminders; alerts; SMS balance; team roles; billing; audit trail</w:t>
        <w:br/>
        <w:br/>
        <w:t>4.12 Reports</w:t>
        <w:br/>
        <w:t>- Tenant/property statements; arrears; expenses; MoM/YoY; export PDF/Excel</w:t>
        <w:br/>
        <w:br/>
        <w:t>4.13 Admin Platform Fees &amp; Billing</w:t>
        <w:br/>
        <w:t>- Plans, listing/promotions, SMS bundles; charge landlords/managers; revenue reports; full audit</w:t>
        <w:br/>
      </w:r>
    </w:p>
    <w:p>
      <w:pPr>
        <w:pStyle w:val="Heading1"/>
      </w:pPr>
      <w:r>
        <w:t>5. Cross-Platform &amp; Mobile (Tenant/Landlord Apps)</w:t>
      </w:r>
    </w:p>
    <w:p>
      <w:r>
        <w:br/>
        <w:t>Web P1: design mobile-first &amp; responsive.</w:t>
        <w:br/>
        <w:t>Future: native/hybrid apps with role-adaptive features.</w:t>
        <w:br/>
        <w:t>- Tenant app: invoices, auto-pay, receipts, statements, maintenance with photos, notifications.</w:t>
        <w:br/>
        <w:t>- Landlord app: KPIs, approve applications, record payments, refunds (guarded), maintenance approvals, reminders.</w:t>
        <w:br/>
        <w:t>APIs must be versioned; no breaking changes for mobile clients.</w:t>
        <w:br/>
      </w:r>
    </w:p>
    <w:p>
      <w:pPr>
        <w:pStyle w:val="Heading1"/>
      </w:pPr>
      <w:r>
        <w:t>6. Technology &amp; Environments (Synology-friendly)</w:t>
      </w:r>
    </w:p>
    <w:p>
      <w:r>
        <w:br/>
        <w:t>Backend: Node.js (Express), SQLite for Dev/UAT; path to Postgres.</w:t>
        <w:br/>
        <w:t>Frontend: Admin single-skin theme; minimize client-side business logic for sensitive flows.</w:t>
        <w:br/>
        <w:t>Background: cron/Task Scheduler; optional queues later.</w:t>
        <w:br/>
        <w:t>Hosting: Synology DS224+; ports 3101/3102; Cloudflare Tunnel.</w:t>
        <w:br/>
        <w:t>PDF: Server-rendered (Puppeteer/wkhtmltopdf) with signed, expiring links.</w:t>
        <w:br/>
      </w:r>
    </w:p>
    <w:p>
      <w:pPr>
        <w:pStyle w:val="Heading1"/>
      </w:pPr>
      <w:r>
        <w:t>7. Non-Functional Requirements</w:t>
      </w:r>
    </w:p>
    <w:p>
      <w:r>
        <w:br/>
        <w:t>Performance: p95 &lt; 500ms LAN; pagination.</w:t>
        <w:br/>
        <w:t>Security: per Section 2; secure headers; CSRF where applicable.</w:t>
        <w:br/>
        <w:t>Reliability: daily backups; health checks; integrity verifications; rollback/roll-forward scripts.</w:t>
        <w:br/>
        <w:t>Observability: structured logs; audit trails for admin actions (who/when/what/before/after).</w:t>
        <w:br/>
      </w:r>
    </w:p>
    <w:p>
      <w:pPr>
        <w:pStyle w:val="Heading1"/>
      </w:pPr>
      <w:r>
        <w:t>8. API Health &amp; Ops</w:t>
      </w:r>
    </w:p>
    <w:p>
      <w:r>
        <w:br/>
        <w:t>/api/health → { ok, uptime, checks: { db, storage } }.</w:t>
        <w:br/>
        <w:t>Scripts: backup_sqlite.sh, rotate_logs.sh; migration ledger; environment probes.</w:t>
        <w:br/>
      </w:r>
    </w:p>
    <w:p>
      <w:pPr>
        <w:pStyle w:val="Heading1"/>
      </w:pPr>
      <w:r>
        <w:t>Annexes</w:t>
      </w:r>
    </w:p>
    <w:p>
      <w:r>
        <w:br/>
        <w:t>Annex A – ADR‑001 API Contract Conventions (to be expanded).</w:t>
        <w:br/>
        <w:t>Annex B – FRD_Illustrated_vFinal (Illustrations &amp; UI walkthroughs). Kept as annex; figures referenced in Section 4.</w:t>
        <w:br/>
        <w:t>Annex C – Roadmap Outline (to be refined after FRD approval).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