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361C0B" w:rsidRDefault="00B40D3B">
      <w:pPr>
        <w:rPr>
          <w:rFonts w:ascii="Tahoma" w:hAnsi="Tahoma"/>
          <w:sz w:val="2"/>
          <w:szCs w:val="22"/>
        </w:rPr>
      </w:pPr>
    </w:p>
    <w:tbl>
      <w:tblPr>
        <w:tblStyle w:val="MediumShading2-Accent3"/>
        <w:tblW w:w="0" w:type="auto"/>
        <w:tblLook w:val="04A0"/>
      </w:tblPr>
      <w:tblGrid>
        <w:gridCol w:w="14176"/>
      </w:tblGrid>
      <w:tr w:rsidR="0080166F" w:rsidRPr="00361C0B">
        <w:trPr>
          <w:cnfStyle w:val="100000000000"/>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tc>
          <w:tcPr>
            <w:tcW w:w="2943" w:type="dxa"/>
            <w:shd w:val="clear" w:color="auto" w:fill="FFFF00"/>
          </w:tcPr>
          <w:p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rsidR="0080166F" w:rsidRPr="00361C0B" w:rsidRDefault="0080166F">
            <w:pPr>
              <w:rPr>
                <w:rFonts w:ascii="Tahoma" w:hAnsi="Tahoma"/>
                <w:sz w:val="22"/>
                <w:szCs w:val="22"/>
              </w:rPr>
            </w:pP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80166F">
            <w:pPr>
              <w:rPr>
                <w:rFonts w:ascii="Tahoma" w:hAnsi="Tahoma"/>
                <w:sz w:val="22"/>
                <w:szCs w:val="22"/>
              </w:rPr>
            </w:pP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80166F" w:rsidRPr="00361C0B" w:rsidRDefault="0039103F">
            <w:pPr>
              <w:rPr>
                <w:rFonts w:ascii="Tahoma" w:hAnsi="Tahoma"/>
                <w:sz w:val="22"/>
                <w:szCs w:val="22"/>
              </w:rPr>
            </w:pPr>
            <w:r>
              <w:rPr>
                <w:rFonts w:ascii="Tahoma" w:hAnsi="Tahoma"/>
                <w:sz w:val="22"/>
                <w:szCs w:val="22"/>
              </w:rPr>
              <w:t>Highfield School</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80166F">
            <w:pPr>
              <w:rPr>
                <w:rFonts w:ascii="Tahoma" w:hAnsi="Tahoma"/>
                <w:sz w:val="22"/>
                <w:szCs w:val="22"/>
              </w:rPr>
            </w:pP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B46477" w:rsidRDefault="00B46477">
            <w:pPr>
              <w:rPr>
                <w:rFonts w:ascii="Tahoma" w:eastAsia="Times New Roman" w:hAnsi="Tahoma" w:cs="Tahoma"/>
              </w:rPr>
            </w:pPr>
            <w:r w:rsidRPr="00B46477">
              <w:rPr>
                <w:rFonts w:ascii="Tahoma" w:eastAsia="Times New Roman" w:hAnsi="Tahoma" w:cs="Tahoma"/>
                <w:sz w:val="22"/>
              </w:rPr>
              <w:t>Replacement of majority of internal doors</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39103F">
            <w:pPr>
              <w:rPr>
                <w:rFonts w:ascii="Tahoma" w:hAnsi="Tahoma"/>
                <w:sz w:val="22"/>
                <w:szCs w:val="22"/>
              </w:rPr>
            </w:pPr>
            <w:r>
              <w:rPr>
                <w:rFonts w:ascii="Tahoma" w:hAnsi="Tahoma"/>
                <w:sz w:val="22"/>
                <w:szCs w:val="22"/>
              </w:rPr>
              <w:t>19.12</w:t>
            </w:r>
            <w:r w:rsidR="00494157" w:rsidRPr="00361C0B">
              <w:rPr>
                <w:rFonts w:ascii="Tahoma" w:hAnsi="Tahoma"/>
                <w:sz w:val="22"/>
                <w:szCs w:val="22"/>
              </w:rPr>
              <w:t>.2012</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D86554">
            <w:pPr>
              <w:rPr>
                <w:rFonts w:ascii="Tahoma" w:hAnsi="Tahoma"/>
                <w:sz w:val="22"/>
                <w:szCs w:val="22"/>
              </w:rPr>
            </w:pPr>
            <w:r>
              <w:rPr>
                <w:rFonts w:ascii="Tahoma" w:hAnsi="Tahoma"/>
                <w:sz w:val="22"/>
                <w:szCs w:val="22"/>
              </w:rPr>
              <w:t>20.12</w:t>
            </w:r>
            <w:r w:rsidR="00361C0B" w:rsidRPr="00361C0B">
              <w:rPr>
                <w:rFonts w:ascii="Tahoma" w:hAnsi="Tahoma"/>
                <w:sz w:val="22"/>
                <w:szCs w:val="22"/>
              </w:rPr>
              <w:t>.13</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361C0B">
            <w:pPr>
              <w:rPr>
                <w:rFonts w:ascii="Tahoma" w:hAnsi="Tahoma"/>
                <w:sz w:val="22"/>
                <w:szCs w:val="22"/>
              </w:rPr>
            </w:pPr>
            <w:r w:rsidRPr="00361C0B">
              <w:rPr>
                <w:rFonts w:ascii="Tahoma" w:hAnsi="Tahoma"/>
                <w:sz w:val="22"/>
                <w:szCs w:val="22"/>
              </w:rPr>
              <w:t>J</w:t>
            </w:r>
            <w:r w:rsidR="0039103F">
              <w:rPr>
                <w:rFonts w:ascii="Tahoma" w:hAnsi="Tahoma"/>
                <w:sz w:val="22"/>
                <w:szCs w:val="22"/>
              </w:rPr>
              <w:t>oe Taylor</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9103F" w:rsidRDefault="0039103F">
            <w:pPr>
              <w:rPr>
                <w:rFonts w:ascii="Tahoma" w:eastAsia="Times New Roman" w:hAnsi="Tahoma" w:cs="Tahoma"/>
              </w:rPr>
            </w:pPr>
            <w:r w:rsidRPr="0039103F">
              <w:rPr>
                <w:rFonts w:ascii="Tahoma" w:eastAsia="Times New Roman" w:hAnsi="Tahoma" w:cs="Tahoma"/>
                <w:sz w:val="22"/>
              </w:rPr>
              <w:t>John Brannigan, Greg Braithwaite, Joe Earley, Paul Dowdall, </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80166F">
            <w:pPr>
              <w:rPr>
                <w:rFonts w:ascii="Tahoma" w:hAnsi="Tahoma"/>
                <w:sz w:val="22"/>
                <w:szCs w:val="22"/>
              </w:rPr>
            </w:pPr>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EF5D57" w:rsidRPr="00361C0B" w:rsidRDefault="00EF5D57">
      <w:pPr>
        <w:rPr>
          <w:rFonts w:ascii="Tahoma" w:hAnsi="Tahoma"/>
          <w:sz w:val="22"/>
          <w:szCs w:val="22"/>
        </w:rPr>
      </w:pPr>
    </w:p>
    <w:tbl>
      <w:tblPr>
        <w:tblStyle w:val="TableGrid"/>
        <w:tblW w:w="0" w:type="auto"/>
        <w:tblLook w:val="04A0"/>
      </w:tblPr>
      <w:tblGrid>
        <w:gridCol w:w="2941"/>
        <w:gridCol w:w="1290"/>
        <w:gridCol w:w="1558"/>
        <w:gridCol w:w="7219"/>
        <w:gridCol w:w="1168"/>
      </w:tblGrid>
      <w:tr w:rsidR="00A92F54" w:rsidRPr="00361C0B">
        <w:trPr>
          <w:trHeight w:val="268"/>
        </w:trPr>
        <w:tc>
          <w:tcPr>
            <w:tcW w:w="2941"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90"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1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Control Measures to be applied to minimise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trPr>
          <w:trHeight w:val="268"/>
        </w:trPr>
        <w:tc>
          <w:tcPr>
            <w:tcW w:w="2941" w:type="dxa"/>
          </w:tcPr>
          <w:p w:rsidR="004452D8" w:rsidRDefault="002D6467" w:rsidP="002D6467">
            <w:pPr>
              <w:rPr>
                <w:rFonts w:ascii="Tahoma" w:hAnsi="Tahoma" w:cs="Tahoma"/>
                <w:sz w:val="20"/>
                <w:szCs w:val="20"/>
                <w:lang w:val="en-GB"/>
              </w:rPr>
            </w:pPr>
            <w:r>
              <w:rPr>
                <w:rFonts w:ascii="Tahoma" w:hAnsi="Tahoma" w:cs="Tahoma"/>
                <w:sz w:val="20"/>
                <w:szCs w:val="20"/>
                <w:lang w:val="en-GB"/>
              </w:rPr>
              <w:t>Intera</w:t>
            </w:r>
            <w:r w:rsidR="00587B30">
              <w:rPr>
                <w:rFonts w:ascii="Tahoma" w:hAnsi="Tahoma" w:cs="Tahoma"/>
                <w:sz w:val="20"/>
                <w:szCs w:val="20"/>
                <w:lang w:val="en-GB"/>
              </w:rPr>
              <w:t>ction with Highfield School</w:t>
            </w:r>
            <w:r w:rsidR="004452D8">
              <w:rPr>
                <w:rFonts w:ascii="Tahoma" w:hAnsi="Tahoma" w:cs="Tahoma"/>
                <w:sz w:val="20"/>
                <w:szCs w:val="20"/>
                <w:lang w:val="en-GB"/>
              </w:rPr>
              <w:t xml:space="preserve"> site, and site employees, vis</w:t>
            </w:r>
            <w:r w:rsidR="006F25F5">
              <w:rPr>
                <w:rFonts w:ascii="Tahoma" w:hAnsi="Tahoma" w:cs="Tahoma"/>
                <w:sz w:val="20"/>
                <w:szCs w:val="20"/>
                <w:lang w:val="en-GB"/>
              </w:rPr>
              <w:t>i</w:t>
            </w:r>
            <w:r w:rsidR="004452D8">
              <w:rPr>
                <w:rFonts w:ascii="Tahoma" w:hAnsi="Tahoma" w:cs="Tahoma"/>
                <w:sz w:val="20"/>
                <w:szCs w:val="20"/>
                <w:lang w:val="en-GB"/>
              </w:rPr>
              <w:t>tors, guests, other contractors</w:t>
            </w:r>
            <w:r w:rsidR="006F25F5">
              <w:rPr>
                <w:rFonts w:ascii="Tahoma" w:hAnsi="Tahoma" w:cs="Tahoma"/>
                <w:sz w:val="20"/>
                <w:szCs w:val="20"/>
                <w:lang w:val="en-GB"/>
              </w:rPr>
              <w:t>.</w:t>
            </w:r>
          </w:p>
          <w:p w:rsidR="004452D8" w:rsidRPr="004452D8" w:rsidRDefault="004452D8" w:rsidP="002D6467">
            <w:pPr>
              <w:rPr>
                <w:rFonts w:ascii="Tahoma" w:hAnsi="Tahoma" w:cs="Tahoma"/>
                <w:sz w:val="20"/>
                <w:szCs w:val="20"/>
                <w:lang w:val="en-GB"/>
              </w:rPr>
            </w:pPr>
            <w:r>
              <w:rPr>
                <w:rFonts w:ascii="Tahoma" w:hAnsi="Tahoma" w:cs="Tahoma"/>
                <w:sz w:val="20"/>
                <w:szCs w:val="20"/>
                <w:lang w:val="en-GB"/>
              </w:rPr>
              <w:t xml:space="preserve"> </w:t>
            </w:r>
          </w:p>
        </w:tc>
        <w:tc>
          <w:tcPr>
            <w:tcW w:w="1290" w:type="dxa"/>
          </w:tcPr>
          <w:p w:rsidR="006F25F5" w:rsidRDefault="006F25F5" w:rsidP="006F25F5">
            <w:pPr>
              <w:jc w:val="center"/>
              <w:rPr>
                <w:rFonts w:ascii="Tahoma" w:hAnsi="Tahoma" w:cs="Tahoma"/>
                <w:sz w:val="20"/>
                <w:szCs w:val="20"/>
                <w:lang w:val="en-GB"/>
              </w:rPr>
            </w:pPr>
            <w:r>
              <w:rPr>
                <w:rFonts w:ascii="Tahoma" w:hAnsi="Tahoma" w:cs="Tahoma"/>
                <w:sz w:val="20"/>
                <w:szCs w:val="20"/>
                <w:lang w:val="en-GB"/>
              </w:rPr>
              <w:t>Engineer, Employees, Visitors</w:t>
            </w:r>
          </w:p>
          <w:p w:rsidR="0083093C" w:rsidRPr="00361C0B" w:rsidRDefault="0083093C" w:rsidP="00D039F3">
            <w:pPr>
              <w:rPr>
                <w:rFonts w:ascii="Tahoma" w:hAnsi="Tahoma"/>
                <w:sz w:val="22"/>
                <w:szCs w:val="22"/>
              </w:rPr>
            </w:pPr>
          </w:p>
        </w:tc>
        <w:tc>
          <w:tcPr>
            <w:tcW w:w="1558" w:type="dxa"/>
          </w:tcPr>
          <w:p w:rsidR="0083093C" w:rsidRPr="00361C0B" w:rsidRDefault="006F25F5" w:rsidP="006F25F5">
            <w:pPr>
              <w:jc w:val="center"/>
              <w:rPr>
                <w:rFonts w:ascii="Tahoma" w:hAnsi="Tahoma"/>
                <w:sz w:val="22"/>
                <w:szCs w:val="22"/>
              </w:rPr>
            </w:pPr>
            <w:r>
              <w:rPr>
                <w:rFonts w:ascii="Tahoma" w:hAnsi="Tahoma"/>
                <w:sz w:val="22"/>
                <w:szCs w:val="22"/>
              </w:rPr>
              <w:t>High</w:t>
            </w:r>
          </w:p>
        </w:tc>
        <w:tc>
          <w:tcPr>
            <w:tcW w:w="7219" w:type="dxa"/>
          </w:tcPr>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 xml:space="preserve">All operatives shall be inducted to site by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w:t>
            </w:r>
            <w:r w:rsidR="004452D8">
              <w:rPr>
                <w:rFonts w:ascii="Tahoma" w:hAnsi="Tahoma" w:cs="Tahoma"/>
                <w:sz w:val="20"/>
                <w:szCs w:val="20"/>
                <w:lang w:val="en-GB"/>
              </w:rPr>
              <w:t>ign site register on arrival at reception and sign out when leaving.</w:t>
            </w:r>
          </w:p>
          <w:p w:rsidR="002D6467" w:rsidRDefault="00A27D7F" w:rsidP="002D6467">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w:t>
            </w:r>
            <w:r w:rsidR="002D6467">
              <w:rPr>
                <w:rFonts w:ascii="Tahoma" w:hAnsi="Tahoma" w:cs="Tahoma"/>
                <w:sz w:val="20"/>
                <w:szCs w:val="20"/>
                <w:lang w:val="en-GB"/>
              </w:rPr>
              <w:t xml:space="preserve"> when working in populated area</w:t>
            </w:r>
            <w:r>
              <w:rPr>
                <w:rFonts w:ascii="Tahoma" w:hAnsi="Tahoma" w:cs="Tahoma"/>
                <w:sz w:val="20"/>
                <w:szCs w:val="20"/>
                <w:lang w:val="en-GB"/>
              </w:rPr>
              <w:t>s</w:t>
            </w:r>
            <w:r w:rsidR="002D6467">
              <w:rPr>
                <w:rFonts w:ascii="Tahoma" w:hAnsi="Tahoma" w:cs="Tahoma"/>
                <w:sz w:val="20"/>
                <w:szCs w:val="20"/>
                <w:lang w:val="en-GB"/>
              </w:rPr>
              <w:t xml:space="preserve"> to ensure that works are </w:t>
            </w:r>
            <w:r>
              <w:rPr>
                <w:rFonts w:ascii="Tahoma" w:hAnsi="Tahoma" w:cs="Tahoma"/>
                <w:sz w:val="20"/>
                <w:szCs w:val="20"/>
                <w:lang w:val="en-GB"/>
              </w:rPr>
              <w:t xml:space="preserve">sufficiently </w:t>
            </w:r>
            <w:r w:rsidR="002D6467">
              <w:rPr>
                <w:rFonts w:ascii="Tahoma" w:hAnsi="Tahoma" w:cs="Tahoma"/>
                <w:sz w:val="20"/>
                <w:szCs w:val="20"/>
                <w:lang w:val="en-GB"/>
              </w:rPr>
              <w:t xml:space="preserve">segregated at all times and that work does not impact on the </w:t>
            </w:r>
            <w:r w:rsidR="00D86554">
              <w:rPr>
                <w:rFonts w:ascii="Tahoma" w:hAnsi="Tahoma" w:cs="Tahoma"/>
                <w:sz w:val="20"/>
                <w:szCs w:val="20"/>
                <w:lang w:val="en-GB"/>
              </w:rPr>
              <w:t>health and safety of Highfield School</w:t>
            </w:r>
            <w:r w:rsidR="002D6467">
              <w:rPr>
                <w:rFonts w:ascii="Tahoma" w:hAnsi="Tahoma" w:cs="Tahoma"/>
                <w:sz w:val="20"/>
                <w:szCs w:val="20"/>
                <w:lang w:val="en-GB"/>
              </w:rPr>
              <w:t xml:space="preserve"> employees.</w:t>
            </w:r>
          </w:p>
          <w:p w:rsidR="0083093C" w:rsidRPr="00D03575" w:rsidRDefault="002D6467" w:rsidP="00D03575">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sidR="00A27D7F">
              <w:rPr>
                <w:rFonts w:ascii="Tahoma" w:hAnsi="Tahoma" w:cs="Tahoma"/>
                <w:color w:val="000000"/>
                <w:sz w:val="20"/>
                <w:szCs w:val="20"/>
              </w:rPr>
              <w:t xml:space="preserve"> have</w:t>
            </w:r>
            <w:r>
              <w:rPr>
                <w:rFonts w:ascii="Tahoma" w:hAnsi="Tahoma" w:cs="Tahoma"/>
                <w:color w:val="000000"/>
                <w:sz w:val="20"/>
                <w:szCs w:val="20"/>
              </w:rPr>
              <w:t xml:space="preserve"> been communicated</w:t>
            </w:r>
            <w:r w:rsidRPr="00FC3C8D">
              <w:rPr>
                <w:rFonts w:ascii="Tahoma" w:hAnsi="Tahoma" w:cs="Tahoma"/>
                <w:color w:val="000000"/>
                <w:sz w:val="20"/>
                <w:szCs w:val="20"/>
              </w:rPr>
              <w:t>.</w:t>
            </w:r>
          </w:p>
        </w:tc>
        <w:tc>
          <w:tcPr>
            <w:tcW w:w="1168" w:type="dxa"/>
          </w:tcPr>
          <w:p w:rsidR="0083093C" w:rsidRPr="00361C0B" w:rsidRDefault="006F25F5" w:rsidP="006F25F5">
            <w:pPr>
              <w:jc w:val="center"/>
              <w:rPr>
                <w:rFonts w:ascii="Tahoma" w:hAnsi="Tahoma"/>
                <w:sz w:val="22"/>
                <w:szCs w:val="22"/>
              </w:rPr>
            </w:pPr>
            <w:r>
              <w:rPr>
                <w:rFonts w:ascii="Tahoma" w:hAnsi="Tahoma"/>
                <w:sz w:val="22"/>
                <w:szCs w:val="22"/>
              </w:rPr>
              <w:t>Low</w:t>
            </w:r>
          </w:p>
        </w:tc>
      </w:tr>
      <w:tr w:rsidR="00DA2144" w:rsidRPr="00361C0B">
        <w:trPr>
          <w:trHeight w:val="268"/>
        </w:trPr>
        <w:tc>
          <w:tcPr>
            <w:tcW w:w="2941" w:type="dxa"/>
          </w:tcPr>
          <w:p w:rsidR="00DA2144" w:rsidRPr="002F2820" w:rsidRDefault="00DA2144" w:rsidP="00B341F2">
            <w:pPr>
              <w:rPr>
                <w:rFonts w:ascii="Tahoma" w:hAnsi="Tahoma" w:cs="Tahoma"/>
                <w:sz w:val="20"/>
                <w:szCs w:val="20"/>
                <w:lang w:val="en-GB"/>
              </w:rPr>
            </w:pPr>
            <w:r w:rsidRPr="002F2820">
              <w:rPr>
                <w:rFonts w:ascii="Tahoma" w:hAnsi="Tahoma" w:cs="Tahoma"/>
                <w:sz w:val="20"/>
                <w:szCs w:val="20"/>
                <w:lang w:val="en-GB"/>
              </w:rPr>
              <w:t>Manual Handling, musculoskeletal disorders, sprains etc</w:t>
            </w:r>
            <w:r w:rsidR="00B46477">
              <w:rPr>
                <w:rFonts w:ascii="Tahoma" w:hAnsi="Tahoma" w:cs="Tahoma"/>
                <w:sz w:val="20"/>
                <w:szCs w:val="20"/>
                <w:lang w:val="en-GB"/>
              </w:rPr>
              <w:t xml:space="preserve"> when moving doors and frames</w:t>
            </w:r>
          </w:p>
        </w:tc>
        <w:tc>
          <w:tcPr>
            <w:tcW w:w="1290" w:type="dxa"/>
          </w:tcPr>
          <w:p w:rsidR="00DA2144" w:rsidRPr="002F2820" w:rsidRDefault="00DA2144" w:rsidP="00DA2144">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SS operatives</w:t>
            </w:r>
            <w:r w:rsidRPr="002F2820">
              <w:rPr>
                <w:rFonts w:ascii="Tahoma" w:hAnsi="Tahoma" w:cs="Tahoma"/>
                <w:sz w:val="20"/>
                <w:szCs w:val="20"/>
                <w:lang w:val="en-GB"/>
              </w:rPr>
              <w:t xml:space="preserve"> shall be trained in m</w:t>
            </w:r>
            <w:r>
              <w:rPr>
                <w:rFonts w:ascii="Tahoma" w:hAnsi="Tahoma" w:cs="Tahoma"/>
                <w:sz w:val="20"/>
                <w:szCs w:val="20"/>
                <w:lang w:val="en-GB"/>
              </w:rPr>
              <w:t xml:space="preserve">anual handling operations and </w:t>
            </w:r>
            <w:r w:rsidRPr="002F2820">
              <w:rPr>
                <w:rFonts w:ascii="Tahoma" w:hAnsi="Tahoma" w:cs="Tahoma"/>
                <w:sz w:val="20"/>
                <w:szCs w:val="20"/>
                <w:lang w:val="en-GB"/>
              </w:rPr>
              <w:t xml:space="preserve">lifting principles. </w:t>
            </w:r>
          </w:p>
          <w:p w:rsidR="00DA2144" w:rsidRPr="002F2820" w:rsidRDefault="00DA2144" w:rsidP="00DA2144">
            <w:pPr>
              <w:numPr>
                <w:ilvl w:val="0"/>
                <w:numId w:val="5"/>
              </w:numPr>
              <w:rPr>
                <w:rFonts w:ascii="Tahoma" w:hAnsi="Tahoma" w:cs="Tahoma"/>
                <w:sz w:val="20"/>
                <w:szCs w:val="20"/>
                <w:lang w:val="en-GB"/>
              </w:rPr>
            </w:pPr>
            <w:r>
              <w:rPr>
                <w:rFonts w:ascii="Tahoma" w:hAnsi="Tahoma" w:cs="Tahoma"/>
                <w:sz w:val="20"/>
                <w:szCs w:val="20"/>
                <w:lang w:val="en-GB"/>
              </w:rPr>
              <w:t>Manual Handling will be avoided where so far as reasonably practical mechanical lifting devices can be used.</w:t>
            </w:r>
          </w:p>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Engineer</w:t>
            </w:r>
            <w:r w:rsidRPr="002F2820">
              <w:rPr>
                <w:rFonts w:ascii="Tahoma" w:hAnsi="Tahoma" w:cs="Tahoma"/>
                <w:sz w:val="20"/>
                <w:szCs w:val="20"/>
                <w:lang w:val="en-GB"/>
              </w:rPr>
              <w:t xml:space="preserve"> shall only lift weight that they are comfortable with.</w:t>
            </w:r>
          </w:p>
          <w:p w:rsidR="00DA2144" w:rsidRP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trPr>
          <w:trHeight w:val="268"/>
        </w:trPr>
        <w:tc>
          <w:tcPr>
            <w:tcW w:w="2941" w:type="dxa"/>
          </w:tcPr>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 xml:space="preserve">Hand held tools, worn, damaged, unsuitable </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Pr="002F2820"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portable power tools/extension leads shall be 110v only, be fit for purpose and v</w:t>
            </w:r>
            <w:r>
              <w:rPr>
                <w:rFonts w:ascii="Tahoma" w:hAnsi="Tahoma" w:cs="Tahoma"/>
                <w:sz w:val="20"/>
                <w:szCs w:val="20"/>
                <w:lang w:val="en-GB"/>
              </w:rPr>
              <w:t>isually inspected before use.</w:t>
            </w:r>
            <w:r w:rsidRPr="002F2820">
              <w:rPr>
                <w:rFonts w:ascii="Tahoma" w:hAnsi="Tahoma" w:cs="Tahoma"/>
                <w:sz w:val="20"/>
                <w:szCs w:val="20"/>
                <w:lang w:val="en-GB"/>
              </w:rPr>
              <w:t xml:space="preserve"> </w:t>
            </w:r>
          </w:p>
          <w:p w:rsid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8735A5">
            <w:pPr>
              <w:numPr>
                <w:ilvl w:val="0"/>
                <w:numId w:val="5"/>
              </w:numPr>
              <w:rPr>
                <w:rFonts w:ascii="Tahoma" w:hAnsi="Tahoma" w:cs="Tahoma"/>
                <w:sz w:val="20"/>
                <w:szCs w:val="20"/>
                <w:lang w:val="en-GB"/>
              </w:rPr>
            </w:pPr>
            <w:r>
              <w:rPr>
                <w:rFonts w:ascii="Tahoma" w:hAnsi="Tahoma" w:cs="Tahoma"/>
                <w:sz w:val="20"/>
                <w:szCs w:val="20"/>
                <w:lang w:val="en-GB"/>
              </w:rPr>
              <w:t>Only competent Engineer shall use portable power tools.</w:t>
            </w:r>
          </w:p>
        </w:tc>
        <w:tc>
          <w:tcPr>
            <w:tcW w:w="116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trPr>
          <w:trHeight w:val="268"/>
        </w:trPr>
        <w:tc>
          <w:tcPr>
            <w:tcW w:w="2941" w:type="dxa"/>
          </w:tcPr>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w:t>
            </w:r>
            <w:r>
              <w:rPr>
                <w:rFonts w:ascii="Tahoma" w:hAnsi="Tahoma" w:cs="Tahoma"/>
                <w:sz w:val="20"/>
                <w:szCs w:val="20"/>
                <w:lang w:val="en-GB"/>
              </w:rPr>
              <w:t xml:space="preserve"> portable power tools/extension </w:t>
            </w:r>
            <w:r w:rsidRPr="002F2820">
              <w:rPr>
                <w:rFonts w:ascii="Tahoma" w:hAnsi="Tahoma" w:cs="Tahoma"/>
                <w:sz w:val="20"/>
                <w:szCs w:val="20"/>
                <w:lang w:val="en-GB"/>
              </w:rPr>
              <w:t>leads shall be 110v only, be fit for purpose and v</w:t>
            </w:r>
            <w:r>
              <w:rPr>
                <w:rFonts w:ascii="Tahoma" w:hAnsi="Tahoma" w:cs="Tahoma"/>
                <w:sz w:val="20"/>
                <w:szCs w:val="20"/>
                <w:lang w:val="en-GB"/>
              </w:rPr>
              <w:t>isually inspected before use or wear and tear, missing components, damage, alterations etc.</w:t>
            </w:r>
          </w:p>
          <w:p w:rsidR="008735A5" w:rsidRP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If equipment is found to be defective, faulty or damaged it shall be removed from use immediately.</w:t>
            </w:r>
          </w:p>
          <w:p w:rsidR="008735A5" w:rsidRDefault="008735A5" w:rsidP="00B341F2">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B341F2">
            <w:pPr>
              <w:numPr>
                <w:ilvl w:val="0"/>
                <w:numId w:val="5"/>
              </w:numPr>
              <w:rPr>
                <w:rFonts w:ascii="Tahoma" w:hAnsi="Tahoma" w:cs="Tahoma"/>
                <w:sz w:val="20"/>
                <w:szCs w:val="20"/>
                <w:lang w:val="en-GB"/>
              </w:rPr>
            </w:pPr>
            <w:r>
              <w:rPr>
                <w:rFonts w:ascii="Tahoma" w:hAnsi="Tahoma" w:cs="Tahoma"/>
                <w:sz w:val="20"/>
                <w:szCs w:val="20"/>
                <w:lang w:val="en-GB"/>
              </w:rPr>
              <w:t>Only competent operatives shall use portable power tools.</w:t>
            </w:r>
          </w:p>
        </w:tc>
        <w:tc>
          <w:tcPr>
            <w:tcW w:w="1168" w:type="dxa"/>
          </w:tcPr>
          <w:p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B90453" w:rsidRPr="00361C0B">
        <w:trPr>
          <w:trHeight w:val="268"/>
        </w:trPr>
        <w:tc>
          <w:tcPr>
            <w:tcW w:w="2941" w:type="dxa"/>
          </w:tcPr>
          <w:p w:rsidR="00B90453" w:rsidRDefault="00062847" w:rsidP="00B341F2">
            <w:pPr>
              <w:rPr>
                <w:rFonts w:ascii="Tahoma" w:hAnsi="Tahoma" w:cs="Tahoma"/>
                <w:sz w:val="20"/>
                <w:szCs w:val="20"/>
                <w:lang w:val="en-GB"/>
              </w:rPr>
            </w:pPr>
            <w:r>
              <w:rPr>
                <w:rFonts w:ascii="Tahoma" w:hAnsi="Tahoma" w:cs="Tahoma"/>
                <w:sz w:val="20"/>
                <w:szCs w:val="20"/>
                <w:lang w:val="en-GB"/>
              </w:rPr>
              <w:t>Slips, Trips and Falls</w:t>
            </w:r>
            <w:r w:rsidR="00B90453">
              <w:rPr>
                <w:rFonts w:ascii="Tahoma" w:hAnsi="Tahoma" w:cs="Tahoma"/>
                <w:sz w:val="20"/>
                <w:szCs w:val="20"/>
                <w:lang w:val="en-GB"/>
              </w:rPr>
              <w:t xml:space="preserve"> </w:t>
            </w:r>
          </w:p>
          <w:p w:rsidR="00B90453" w:rsidRPr="002F2820" w:rsidRDefault="00B90453" w:rsidP="00B341F2">
            <w:pPr>
              <w:rPr>
                <w:rFonts w:ascii="Tahoma" w:hAnsi="Tahoma" w:cs="Tahoma"/>
                <w:sz w:val="20"/>
                <w:szCs w:val="20"/>
                <w:lang w:val="en-GB"/>
              </w:rPr>
            </w:pPr>
          </w:p>
        </w:tc>
        <w:tc>
          <w:tcPr>
            <w:tcW w:w="1290"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B90453" w:rsidRDefault="00B90453" w:rsidP="00062847">
            <w:pPr>
              <w:numPr>
                <w:ilvl w:val="0"/>
                <w:numId w:val="7"/>
              </w:numPr>
              <w:rPr>
                <w:rFonts w:ascii="Tahoma" w:hAnsi="Tahoma" w:cs="Tahoma"/>
                <w:sz w:val="20"/>
                <w:szCs w:val="20"/>
                <w:lang w:val="en-GB"/>
              </w:rPr>
            </w:pPr>
            <w:r>
              <w:rPr>
                <w:rFonts w:ascii="Tahoma" w:hAnsi="Tahoma" w:cs="Tahoma"/>
                <w:sz w:val="20"/>
                <w:szCs w:val="20"/>
                <w:lang w:val="en-GB"/>
              </w:rPr>
              <w:t>Operatives shall carry out a visual observation of the work are</w:t>
            </w:r>
            <w:r w:rsidR="00062847">
              <w:rPr>
                <w:rFonts w:ascii="Tahoma" w:hAnsi="Tahoma" w:cs="Tahoma"/>
                <w:sz w:val="20"/>
                <w:szCs w:val="20"/>
                <w:lang w:val="en-GB"/>
              </w:rPr>
              <w:t>a</w:t>
            </w:r>
            <w:r>
              <w:rPr>
                <w:rFonts w:ascii="Tahoma" w:hAnsi="Tahoma" w:cs="Tahoma"/>
                <w:sz w:val="20"/>
                <w:szCs w:val="20"/>
                <w:lang w:val="en-GB"/>
              </w:rPr>
              <w:t xml:space="preserve"> to familiarise themselves with </w:t>
            </w:r>
            <w:r w:rsidR="00062847">
              <w:rPr>
                <w:rFonts w:ascii="Tahoma" w:hAnsi="Tahoma" w:cs="Tahoma"/>
                <w:sz w:val="20"/>
                <w:szCs w:val="20"/>
                <w:lang w:val="en-GB"/>
              </w:rPr>
              <w:t>the environment.</w:t>
            </w:r>
          </w:p>
          <w:p w:rsidR="00B90453" w:rsidRPr="00062847" w:rsidRDefault="00062847" w:rsidP="00062847">
            <w:pPr>
              <w:numPr>
                <w:ilvl w:val="0"/>
                <w:numId w:val="7"/>
              </w:numPr>
              <w:rPr>
                <w:rFonts w:ascii="Tahoma" w:hAnsi="Tahoma" w:cs="Tahoma"/>
                <w:sz w:val="20"/>
                <w:szCs w:val="20"/>
                <w:lang w:val="en-GB"/>
              </w:rPr>
            </w:pPr>
            <w:r>
              <w:rPr>
                <w:rFonts w:ascii="Tahoma" w:hAnsi="Tahoma" w:cs="Tahoma"/>
                <w:sz w:val="20"/>
                <w:szCs w:val="20"/>
                <w:lang w:val="en-GB"/>
              </w:rPr>
              <w:t xml:space="preserve">Work area shall be kept clean and tidy with materials and debris not allowed to accumulate.  </w:t>
            </w:r>
            <w:r w:rsidR="00B90453" w:rsidRPr="00062847">
              <w:rPr>
                <w:rFonts w:ascii="Tahoma" w:hAnsi="Tahoma" w:cs="Tahoma"/>
                <w:sz w:val="20"/>
                <w:szCs w:val="20"/>
                <w:lang w:val="en-GB"/>
              </w:rPr>
              <w:t xml:space="preserve">  </w:t>
            </w:r>
          </w:p>
        </w:tc>
        <w:tc>
          <w:tcPr>
            <w:tcW w:w="1168" w:type="dxa"/>
          </w:tcPr>
          <w:p w:rsidR="00B90453" w:rsidRPr="002F2820" w:rsidRDefault="00B90453"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Vibration</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19" w:type="dxa"/>
          </w:tcPr>
          <w:p w:rsidR="00B90453"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Operatives are not exposed to extreme levels of vibration during the course of the work being undertaken.</w:t>
            </w:r>
          </w:p>
          <w:p w:rsidR="00B5531B"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They shall wear adequate p</w:t>
            </w:r>
            <w:r w:rsidR="00B5531B" w:rsidRPr="00B5531B">
              <w:rPr>
                <w:rFonts w:ascii="Tahoma" w:hAnsi="Tahoma"/>
                <w:sz w:val="20"/>
                <w:szCs w:val="22"/>
              </w:rPr>
              <w:t>ersonal protective equipment including gloves and hearing protection when operating jack hammer.</w:t>
            </w:r>
          </w:p>
          <w:p w:rsidR="00062847"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Work is of short duration only to loosen and remove existing damaged concrete.  </w:t>
            </w:r>
            <w:r w:rsidR="00062847" w:rsidRPr="00B5531B">
              <w:rPr>
                <w:rFonts w:ascii="Tahoma" w:hAnsi="Tahoma"/>
                <w:sz w:val="20"/>
                <w:szCs w:val="22"/>
              </w:rPr>
              <w:t xml:space="preserve">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Asbestos</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High</w:t>
            </w:r>
          </w:p>
        </w:tc>
        <w:tc>
          <w:tcPr>
            <w:tcW w:w="7219" w:type="dxa"/>
          </w:tcPr>
          <w:p w:rsidR="00B90453"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Asbestos register shall be requested when undertaking work in locations that contain Asbestos Containing Materials.</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If the presence of Asbestos is suspected then SS operatives shall cease work immediately and contact site manager, work area shall be secured to prevent others from entering the area.</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 xml:space="preserve">SS shall only return to work area once confirmation is given that the area is safe to be re-occupied.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2370AD" w:rsidRPr="00361C0B">
        <w:trPr>
          <w:trHeight w:val="268"/>
        </w:trPr>
        <w:tc>
          <w:tcPr>
            <w:tcW w:w="2941" w:type="dxa"/>
          </w:tcPr>
          <w:p w:rsidR="002370AD" w:rsidRDefault="002370AD" w:rsidP="00D039F3">
            <w:pPr>
              <w:rPr>
                <w:rFonts w:ascii="Tahoma" w:hAnsi="Tahoma"/>
                <w:sz w:val="20"/>
                <w:szCs w:val="22"/>
              </w:rPr>
            </w:pPr>
            <w:r>
              <w:rPr>
                <w:rFonts w:ascii="Tahoma" w:hAnsi="Tahoma"/>
                <w:sz w:val="20"/>
                <w:szCs w:val="22"/>
              </w:rPr>
              <w:t>Amendment if Required</w:t>
            </w:r>
          </w:p>
          <w:p w:rsidR="002370AD" w:rsidRDefault="002370AD" w:rsidP="00D039F3">
            <w:pPr>
              <w:rPr>
                <w:rFonts w:ascii="Tahoma" w:hAnsi="Tahoma"/>
                <w:sz w:val="20"/>
                <w:szCs w:val="22"/>
              </w:rPr>
            </w:pPr>
          </w:p>
          <w:p w:rsidR="002370AD" w:rsidRDefault="002370AD" w:rsidP="00D039F3">
            <w:pPr>
              <w:rPr>
                <w:rFonts w:ascii="Tahoma" w:hAnsi="Tahoma"/>
                <w:sz w:val="20"/>
                <w:szCs w:val="22"/>
              </w:rPr>
            </w:pPr>
          </w:p>
          <w:p w:rsidR="002370AD" w:rsidRPr="00B90453" w:rsidRDefault="002370AD" w:rsidP="00D039F3">
            <w:pPr>
              <w:rPr>
                <w:rFonts w:ascii="Tahoma" w:hAnsi="Tahoma"/>
                <w:sz w:val="20"/>
                <w:szCs w:val="22"/>
              </w:rPr>
            </w:pPr>
          </w:p>
        </w:tc>
        <w:tc>
          <w:tcPr>
            <w:tcW w:w="1290" w:type="dxa"/>
          </w:tcPr>
          <w:p w:rsidR="002370AD" w:rsidRPr="00B90453" w:rsidRDefault="002370AD" w:rsidP="00B5531B">
            <w:pPr>
              <w:jc w:val="center"/>
              <w:rPr>
                <w:rFonts w:ascii="Tahoma" w:hAnsi="Tahoma"/>
                <w:sz w:val="20"/>
                <w:szCs w:val="22"/>
              </w:rPr>
            </w:pPr>
          </w:p>
        </w:tc>
        <w:tc>
          <w:tcPr>
            <w:tcW w:w="1558" w:type="dxa"/>
          </w:tcPr>
          <w:p w:rsidR="002370AD" w:rsidRPr="00B90453" w:rsidRDefault="002370AD" w:rsidP="00B5531B">
            <w:pPr>
              <w:jc w:val="center"/>
              <w:rPr>
                <w:rFonts w:ascii="Tahoma" w:hAnsi="Tahoma"/>
                <w:sz w:val="20"/>
                <w:szCs w:val="22"/>
              </w:rPr>
            </w:pPr>
          </w:p>
        </w:tc>
        <w:tc>
          <w:tcPr>
            <w:tcW w:w="7219" w:type="dxa"/>
          </w:tcPr>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Pr="002370AD" w:rsidRDefault="002370AD" w:rsidP="002370AD">
            <w:pPr>
              <w:rPr>
                <w:rFonts w:ascii="Tahoma" w:hAnsi="Tahoma"/>
                <w:sz w:val="20"/>
                <w:szCs w:val="22"/>
              </w:rPr>
            </w:pPr>
          </w:p>
        </w:tc>
        <w:tc>
          <w:tcPr>
            <w:tcW w:w="1168" w:type="dxa"/>
          </w:tcPr>
          <w:p w:rsidR="002370AD" w:rsidRPr="00B90453" w:rsidRDefault="002370AD" w:rsidP="00D039F3">
            <w:pPr>
              <w:rPr>
                <w:rFonts w:ascii="Tahoma" w:hAnsi="Tahoma"/>
                <w:sz w:val="20"/>
                <w:szCs w:val="22"/>
              </w:rPr>
            </w:pPr>
          </w:p>
        </w:tc>
      </w:tr>
    </w:tbl>
    <w:p w:rsidR="00C366F1" w:rsidRPr="00361C0B" w:rsidRDefault="00C366F1">
      <w:pPr>
        <w:rPr>
          <w:rFonts w:ascii="Tahoma" w:hAnsi="Tahoma"/>
          <w:sz w:val="22"/>
          <w:szCs w:val="22"/>
        </w:rPr>
      </w:pPr>
    </w:p>
    <w:tbl>
      <w:tblPr>
        <w:tblStyle w:val="MediumShading2-Accent3"/>
        <w:tblW w:w="0" w:type="auto"/>
        <w:tblLook w:val="04A0"/>
      </w:tblPr>
      <w:tblGrid>
        <w:gridCol w:w="14176"/>
      </w:tblGrid>
      <w:tr w:rsidR="00D039F3" w:rsidRPr="00361C0B">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tblPr>
      <w:tblGrid>
        <w:gridCol w:w="14176"/>
      </w:tblGrid>
      <w:tr w:rsidR="00697085" w:rsidRPr="00361C0B">
        <w:trPr>
          <w:trHeight w:val="2406"/>
        </w:trPr>
        <w:tc>
          <w:tcPr>
            <w:tcW w:w="14176" w:type="dxa"/>
            <w:shd w:val="clear" w:color="auto" w:fill="D9D9D9" w:themeFill="background1" w:themeFillShade="D9"/>
          </w:tcPr>
          <w:p w:rsidR="00697085" w:rsidRDefault="00697085">
            <w:pPr>
              <w:rPr>
                <w:rFonts w:ascii="Tahoma" w:hAnsi="Tahoma"/>
                <w:sz w:val="22"/>
                <w:szCs w:val="22"/>
              </w:rPr>
            </w:pPr>
          </w:p>
          <w:p w:rsidR="00697085" w:rsidRDefault="00697085" w:rsidP="00C419EB">
            <w:pPr>
              <w:pStyle w:val="BodyText"/>
              <w:rPr>
                <w:rFonts w:ascii="Tahoma" w:hAnsi="Tahoma"/>
                <w:sz w:val="22"/>
                <w:szCs w:val="22"/>
              </w:rPr>
            </w:pPr>
            <w:r>
              <w:rPr>
                <w:rFonts w:ascii="Tahoma" w:hAnsi="Tahoma"/>
                <w:sz w:val="22"/>
                <w:szCs w:val="22"/>
              </w:rPr>
              <w:t>All SS site operatives have been inducted to site and have followed the recognized signing in pr</w:t>
            </w:r>
            <w:r w:rsidR="00D11326">
              <w:rPr>
                <w:rFonts w:ascii="Tahoma" w:hAnsi="Tahoma"/>
                <w:sz w:val="22"/>
                <w:szCs w:val="22"/>
              </w:rPr>
              <w:t>ocedure to gain access to site.</w:t>
            </w:r>
          </w:p>
          <w:p w:rsidR="00697085" w:rsidRDefault="00697085" w:rsidP="00C419EB">
            <w:pPr>
              <w:pStyle w:val="BodyText"/>
              <w:rPr>
                <w:rFonts w:ascii="Tahoma" w:hAnsi="Tahoma"/>
                <w:sz w:val="22"/>
                <w:szCs w:val="22"/>
              </w:rPr>
            </w:pPr>
          </w:p>
          <w:p w:rsidR="00697085" w:rsidRDefault="00697085" w:rsidP="00C419EB">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Work area shall be identified and demarcated using signage, barriers and or tape.</w:t>
            </w:r>
          </w:p>
          <w:p w:rsidR="00B46477" w:rsidRDefault="00B46477" w:rsidP="00C419EB">
            <w:pPr>
              <w:pStyle w:val="BodyText"/>
              <w:rPr>
                <w:rFonts w:ascii="Tahoma" w:hAnsi="Tahoma" w:cs="Tahoma"/>
                <w:sz w:val="22"/>
                <w:szCs w:val="22"/>
              </w:rPr>
            </w:pPr>
            <w:r>
              <w:rPr>
                <w:rFonts w:ascii="Tahoma" w:hAnsi="Tahoma" w:cs="Tahoma"/>
                <w:sz w:val="22"/>
                <w:szCs w:val="22"/>
              </w:rPr>
              <w:t>Internal doors shall be removed using hand tools with new doors being fitted and fixed into position again using hand tools.</w:t>
            </w:r>
          </w:p>
          <w:p w:rsidR="00B46477" w:rsidRDefault="00C07343" w:rsidP="00C419EB">
            <w:pPr>
              <w:pStyle w:val="BodyText"/>
              <w:rPr>
                <w:rFonts w:ascii="Tahoma" w:hAnsi="Tahoma" w:cs="Tahoma"/>
                <w:sz w:val="22"/>
                <w:szCs w:val="22"/>
              </w:rPr>
            </w:pPr>
            <w:r>
              <w:rPr>
                <w:rFonts w:ascii="Tahoma" w:hAnsi="Tahoma" w:cs="Tahoma"/>
                <w:sz w:val="22"/>
                <w:szCs w:val="22"/>
              </w:rPr>
              <w:t>Door f</w:t>
            </w:r>
            <w:r w:rsidR="00B46477">
              <w:rPr>
                <w:rFonts w:ascii="Tahoma" w:hAnsi="Tahoma" w:cs="Tahoma"/>
                <w:sz w:val="22"/>
                <w:szCs w:val="22"/>
              </w:rPr>
              <w:t>urniture shall be fixed.</w:t>
            </w:r>
          </w:p>
          <w:p w:rsidR="00697085" w:rsidRPr="00D11326" w:rsidRDefault="00697085" w:rsidP="00D11326">
            <w:pPr>
              <w:pStyle w:val="BodyText"/>
              <w:rPr>
                <w:rFonts w:ascii="Tahoma" w:hAnsi="Tahoma" w:cs="Tahoma"/>
                <w:sz w:val="22"/>
                <w:szCs w:val="22"/>
              </w:rPr>
            </w:pPr>
            <w:r>
              <w:rPr>
                <w:rFonts w:ascii="Tahoma" w:hAnsi="Tahoma" w:cs="Tahoma"/>
                <w:sz w:val="22"/>
                <w:szCs w:val="22"/>
              </w:rPr>
              <w:t>Work area and any debris or material shall be removed and taken back to SS yard.</w:t>
            </w:r>
          </w:p>
        </w:tc>
      </w:tr>
    </w:tbl>
    <w:p w:rsidR="00D039F3" w:rsidRPr="00361C0B" w:rsidRDefault="00D039F3">
      <w:pPr>
        <w:rPr>
          <w:rFonts w:ascii="Tahoma" w:hAnsi="Tahoma"/>
          <w:sz w:val="22"/>
          <w:szCs w:val="22"/>
        </w:rPr>
      </w:pPr>
    </w:p>
    <w:p w:rsidR="001F68C6" w:rsidRDefault="001F68C6">
      <w:pPr>
        <w:rPr>
          <w:rFonts w:ascii="Tahoma" w:hAnsi="Tahoma"/>
          <w:sz w:val="22"/>
          <w:szCs w:val="22"/>
        </w:rPr>
      </w:pPr>
    </w:p>
    <w:p w:rsidR="00B46477" w:rsidRDefault="00B46477">
      <w:pPr>
        <w:rPr>
          <w:rFonts w:ascii="Tahoma" w:hAnsi="Tahoma"/>
          <w:sz w:val="22"/>
          <w:szCs w:val="22"/>
        </w:rPr>
      </w:pPr>
    </w:p>
    <w:p w:rsidR="00B46477" w:rsidRPr="00361C0B" w:rsidRDefault="00B46477">
      <w:pPr>
        <w:rPr>
          <w:rFonts w:ascii="Tahoma" w:hAnsi="Tahoma"/>
          <w:sz w:val="22"/>
          <w:szCs w:val="22"/>
        </w:rPr>
      </w:pPr>
    </w:p>
    <w:tbl>
      <w:tblPr>
        <w:tblStyle w:val="MediumShading2-Accent3"/>
        <w:tblW w:w="0" w:type="auto"/>
        <w:tblLook w:val="04A0"/>
      </w:tblPr>
      <w:tblGrid>
        <w:gridCol w:w="14176"/>
      </w:tblGrid>
      <w:tr w:rsidR="001F68C6" w:rsidRPr="00361C0B">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1F68C6" w:rsidRPr="00361C0B" w:rsidRDefault="001F68C6">
      <w:pPr>
        <w:rPr>
          <w:rFonts w:ascii="Tahoma" w:hAnsi="Tahoma"/>
          <w:sz w:val="22"/>
          <w:szCs w:val="22"/>
        </w:rPr>
      </w:pPr>
      <w:r w:rsidRPr="00361C0B">
        <w:rPr>
          <w:rFonts w:ascii="Tahoma" w:hAnsi="Tahoma"/>
          <w:sz w:val="22"/>
          <w:szCs w:val="22"/>
        </w:rPr>
        <w:tab/>
      </w:r>
    </w:p>
    <w:p w:rsidR="00D11326" w:rsidRPr="00361C0B" w:rsidRDefault="00D11326">
      <w:pPr>
        <w:rPr>
          <w:rFonts w:ascii="Tahoma" w:hAnsi="Tahoma"/>
          <w:sz w:val="22"/>
          <w:szCs w:val="22"/>
        </w:rPr>
      </w:pPr>
    </w:p>
    <w:tbl>
      <w:tblPr>
        <w:tblStyle w:val="MediumShading2-Accent3"/>
        <w:tblW w:w="0" w:type="auto"/>
        <w:tblLook w:val="04A0"/>
      </w:tblPr>
      <w:tblGrid>
        <w:gridCol w:w="14176"/>
      </w:tblGrid>
      <w:tr w:rsidR="00DD2C0C" w:rsidRPr="00361C0B">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tblPr>
      <w:tblGrid>
        <w:gridCol w:w="2660"/>
        <w:gridCol w:w="2693"/>
        <w:gridCol w:w="1701"/>
        <w:gridCol w:w="2396"/>
        <w:gridCol w:w="1149"/>
        <w:gridCol w:w="3577"/>
      </w:tblGrid>
      <w:tr w:rsidR="00DD2C0C" w:rsidRPr="00361C0B">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DD2C0C">
            <w:pPr>
              <w:rPr>
                <w:rFonts w:ascii="Tahoma" w:hAnsi="Tahoma"/>
                <w:sz w:val="22"/>
                <w:szCs w:val="22"/>
              </w:rPr>
            </w:pPr>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DD2C0C">
            <w:pPr>
              <w:rPr>
                <w:rFonts w:ascii="Tahoma" w:hAnsi="Tahoma"/>
                <w:sz w:val="22"/>
                <w:szCs w:val="22"/>
              </w:rPr>
            </w:pP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DD2C0C" w:rsidRPr="000F02C8" w:rsidRDefault="000F02C8">
            <w:pPr>
              <w:rPr>
                <w:rFonts w:ascii="Tahoma" w:hAnsi="Tahoma"/>
                <w:sz w:val="22"/>
                <w:szCs w:val="22"/>
              </w:rPr>
            </w:pPr>
            <w:r w:rsidRPr="000F02C8">
              <w:rPr>
                <w:rFonts w:ascii="Tahoma" w:hAnsi="Tahoma"/>
                <w:sz w:val="22"/>
                <w:szCs w:val="22"/>
              </w:rPr>
              <w:t>Kirklandside Hospital, Kirklandside Hospital, Kilmarnock, Ayrshire KA1 5LH</w:t>
            </w: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600E7F" w:rsidRPr="00361C0B" w:rsidRDefault="00600E7F">
      <w:pPr>
        <w:rPr>
          <w:rFonts w:ascii="Tahoma" w:hAnsi="Tahoma"/>
          <w:sz w:val="22"/>
          <w:szCs w:val="22"/>
        </w:rPr>
      </w:pPr>
    </w:p>
    <w:tbl>
      <w:tblPr>
        <w:tblStyle w:val="MediumShading2-Accent4"/>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Management of Health &amp; Safety at Work. Regulations 1999, Reg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600E7F" w:rsidRDefault="003330C2" w:rsidP="00600E7F">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rsidR="003330C2" w:rsidRPr="00361C0B" w:rsidRDefault="003330C2" w:rsidP="003330C2">
            <w:pPr>
              <w:rPr>
                <w:rFonts w:ascii="Tahoma" w:hAnsi="Tahoma"/>
                <w:sz w:val="22"/>
                <w:szCs w:val="22"/>
              </w:rPr>
            </w:pPr>
          </w:p>
        </w:tc>
      </w:tr>
    </w:tbl>
    <w:p w:rsidR="003330C2" w:rsidRDefault="003330C2">
      <w:pPr>
        <w:rPr>
          <w:rFonts w:ascii="Tahoma" w:hAnsi="Tahoma"/>
          <w:sz w:val="22"/>
          <w:szCs w:val="22"/>
        </w:rPr>
      </w:pPr>
    </w:p>
    <w:p w:rsidR="00C07343" w:rsidRDefault="00C07343">
      <w:pPr>
        <w:rPr>
          <w:rFonts w:ascii="Tahoma" w:hAnsi="Tahoma"/>
          <w:sz w:val="22"/>
          <w:szCs w:val="22"/>
        </w:rPr>
      </w:pPr>
    </w:p>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A9690B" w:rsidRPr="00361C0B" w:rsidRDefault="00A9690B">
      <w:pPr>
        <w:rPr>
          <w:rFonts w:ascii="Tahoma" w:hAnsi="Tahoma"/>
          <w:sz w:val="22"/>
          <w:szCs w:val="22"/>
        </w:rPr>
      </w:pPr>
    </w:p>
    <w:tbl>
      <w:tblPr>
        <w:tblStyle w:val="TableGrid"/>
        <w:tblW w:w="0" w:type="auto"/>
        <w:tblLook w:val="04A0"/>
      </w:tblPr>
      <w:tblGrid>
        <w:gridCol w:w="2943"/>
        <w:gridCol w:w="11233"/>
      </w:tblGrid>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600E7F">
            <w:pPr>
              <w:rPr>
                <w:rFonts w:ascii="Tahoma" w:hAnsi="Tahoma"/>
                <w:sz w:val="22"/>
                <w:szCs w:val="22"/>
              </w:rPr>
            </w:pPr>
            <w:r>
              <w:rPr>
                <w:rFonts w:ascii="Tahoma" w:hAnsi="Tahoma"/>
                <w:sz w:val="22"/>
                <w:szCs w:val="22"/>
              </w:rPr>
              <w:t>20</w:t>
            </w:r>
            <w:r w:rsidR="00AC69AC" w:rsidRPr="00361C0B">
              <w:rPr>
                <w:rFonts w:ascii="Tahoma" w:hAnsi="Tahoma"/>
                <w:sz w:val="22"/>
                <w:szCs w:val="22"/>
                <w:vertAlign w:val="superscript"/>
              </w:rPr>
              <w:t>th</w:t>
            </w:r>
            <w:r>
              <w:rPr>
                <w:rFonts w:ascii="Tahoma" w:hAnsi="Tahoma"/>
                <w:sz w:val="22"/>
                <w:szCs w:val="22"/>
              </w:rPr>
              <w:t xml:space="preserve"> December</w:t>
            </w:r>
            <w:r w:rsidR="00AC69AC" w:rsidRPr="00361C0B">
              <w:rPr>
                <w:rFonts w:ascii="Tahoma" w:hAnsi="Tahoma"/>
                <w:sz w:val="22"/>
                <w:szCs w:val="22"/>
              </w:rPr>
              <w:t xml:space="preserve"> 2012 </w:t>
            </w:r>
          </w:p>
        </w:tc>
      </w:tr>
    </w:tbl>
    <w:p w:rsidR="00AC69AC" w:rsidRDefault="00AC69AC">
      <w:pPr>
        <w:rPr>
          <w:rFonts w:ascii="Tahoma" w:hAnsi="Tahoma"/>
          <w:sz w:val="22"/>
          <w:szCs w:val="22"/>
        </w:rPr>
      </w:pPr>
    </w:p>
    <w:p w:rsidR="00600E7F" w:rsidRPr="00361C0B" w:rsidRDefault="00600E7F">
      <w:pPr>
        <w:rPr>
          <w:rFonts w:ascii="Tahoma" w:hAnsi="Tahoma"/>
          <w:sz w:val="22"/>
          <w:szCs w:val="22"/>
        </w:rPr>
      </w:pPr>
    </w:p>
    <w:tbl>
      <w:tblPr>
        <w:tblStyle w:val="MediumShading2-Accent3"/>
        <w:tblW w:w="0" w:type="auto"/>
        <w:tblLook w:val="04A0"/>
      </w:tblPr>
      <w:tblGrid>
        <w:gridCol w:w="14176"/>
      </w:tblGrid>
      <w:tr w:rsidR="00AC69AC" w:rsidRPr="00361C0B">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trPr>
          <w:trHeight w:val="42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15"/>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22"/>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1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20"/>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FCC" w:rsidRDefault="00D45FCC" w:rsidP="0080166F">
      <w:r>
        <w:separator/>
      </w:r>
    </w:p>
  </w:endnote>
  <w:endnote w:type="continuationSeparator" w:id="0">
    <w:p w:rsidR="00D45FCC" w:rsidRDefault="00D45FCC"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A9690B" w:rsidP="00EF5D57">
    <w:pPr>
      <w:rPr>
        <w:rStyle w:val="PageNumber"/>
      </w:rPr>
    </w:pPr>
  </w:p>
  <w:p w:rsidR="00A9690B" w:rsidRPr="00F046BC" w:rsidRDefault="00A9690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A9690B" w:rsidRPr="00F046BC" w:rsidRDefault="00A9690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A9690B" w:rsidRPr="00F046BC" w:rsidRDefault="00A9690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A9690B" w:rsidRDefault="00A9690B" w:rsidP="00EF5D57">
    <w:pPr>
      <w:rPr>
        <w:rFonts w:ascii="Tahoma" w:hAnsi="Tahoma" w:cs="Tahoma"/>
        <w:sz w:val="16"/>
        <w:szCs w:val="16"/>
      </w:rPr>
    </w:pPr>
  </w:p>
  <w:p w:rsidR="00A9690B" w:rsidRPr="00FF0B10" w:rsidRDefault="00A9690B"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A9690B" w:rsidRPr="008E10BF" w:rsidRDefault="00A9690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A9690B" w:rsidRDefault="00A9690B" w:rsidP="00EF5D57">
    <w:pPr>
      <w:pStyle w:val="Footer"/>
      <w:jc w:val="center"/>
    </w:pPr>
  </w:p>
  <w:p w:rsidR="00A9690B" w:rsidRDefault="00A9690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FCC" w:rsidRDefault="00D45FCC" w:rsidP="0080166F">
      <w:r>
        <w:separator/>
      </w:r>
    </w:p>
  </w:footnote>
  <w:footnote w:type="continuationSeparator" w:id="0">
    <w:p w:rsidR="00D45FCC" w:rsidRDefault="00D45FCC"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8F19D4"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tretch>
                    <a:fillRect/>
                  </a:stretch>
                </pic:blipFill>
                <pic:spPr>
                  <a:xfrm>
                    <a:off x="0" y="0"/>
                    <a:ext cx="1323340" cy="755015"/>
                  </a:xfrm>
                  <a:prstGeom prst="rect">
                    <a:avLst/>
                  </a:prstGeom>
                </pic:spPr>
              </pic:pic>
            </a:graphicData>
          </a:graphic>
        </wp:inline>
      </w:drawing>
    </w:r>
    <w:r>
      <w:t xml:space="preserve">    </w:t>
    </w:r>
    <w:r w:rsidR="00A9690B" w:rsidRPr="0080166F">
      <w:rPr>
        <w:rFonts w:ascii="Arial" w:hAnsi="Arial"/>
      </w:rPr>
      <w:t>Sterling Services, Sterling House, Caddick Road, Knowsley Business Park, L34 9HP – tel: 0151 524 3532</w:t>
    </w:r>
    <w:r w:rsidR="00A9690B">
      <w:tab/>
    </w:r>
    <w:r w:rsidR="00A9690B">
      <w:tab/>
    </w:r>
    <w:r w:rsidR="00A9690B">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BC663C"/>
    <w:rsid w:val="00062847"/>
    <w:rsid w:val="000F02C8"/>
    <w:rsid w:val="000F233D"/>
    <w:rsid w:val="001F68C6"/>
    <w:rsid w:val="002370AD"/>
    <w:rsid w:val="00277BFB"/>
    <w:rsid w:val="002D6467"/>
    <w:rsid w:val="002E327D"/>
    <w:rsid w:val="003330C2"/>
    <w:rsid w:val="00361C0B"/>
    <w:rsid w:val="0039103F"/>
    <w:rsid w:val="004452D8"/>
    <w:rsid w:val="00494157"/>
    <w:rsid w:val="00560D1B"/>
    <w:rsid w:val="00561251"/>
    <w:rsid w:val="00587B30"/>
    <w:rsid w:val="00591147"/>
    <w:rsid w:val="00595379"/>
    <w:rsid w:val="00600E7F"/>
    <w:rsid w:val="00612875"/>
    <w:rsid w:val="00673916"/>
    <w:rsid w:val="00697085"/>
    <w:rsid w:val="006F25F5"/>
    <w:rsid w:val="00705647"/>
    <w:rsid w:val="007212D9"/>
    <w:rsid w:val="0080166F"/>
    <w:rsid w:val="00817938"/>
    <w:rsid w:val="0083093C"/>
    <w:rsid w:val="008735A5"/>
    <w:rsid w:val="00877C71"/>
    <w:rsid w:val="008F19D4"/>
    <w:rsid w:val="00A27D7F"/>
    <w:rsid w:val="00A72E21"/>
    <w:rsid w:val="00A73E5F"/>
    <w:rsid w:val="00A92F54"/>
    <w:rsid w:val="00A9690B"/>
    <w:rsid w:val="00AC69AC"/>
    <w:rsid w:val="00B06330"/>
    <w:rsid w:val="00B40D3B"/>
    <w:rsid w:val="00B46477"/>
    <w:rsid w:val="00B5531B"/>
    <w:rsid w:val="00B63255"/>
    <w:rsid w:val="00B90453"/>
    <w:rsid w:val="00B942D9"/>
    <w:rsid w:val="00BC663C"/>
    <w:rsid w:val="00C07343"/>
    <w:rsid w:val="00C366F1"/>
    <w:rsid w:val="00C419EB"/>
    <w:rsid w:val="00D03575"/>
    <w:rsid w:val="00D039F3"/>
    <w:rsid w:val="00D11326"/>
    <w:rsid w:val="00D127AA"/>
    <w:rsid w:val="00D21302"/>
    <w:rsid w:val="00D43722"/>
    <w:rsid w:val="00D45FCC"/>
    <w:rsid w:val="00D86554"/>
    <w:rsid w:val="00DA2144"/>
    <w:rsid w:val="00DD2C0C"/>
    <w:rsid w:val="00E62354"/>
    <w:rsid w:val="00E71C11"/>
    <w:rsid w:val="00EF5D57"/>
    <w:rsid w:val="00F046BC"/>
    <w:rsid w:val="00F303F6"/>
    <w:rsid w:val="00F6481E"/>
    <w:rsid w:val="00F9544B"/>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686639266">
      <w:bodyDiv w:val="1"/>
      <w:marLeft w:val="0"/>
      <w:marRight w:val="0"/>
      <w:marTop w:val="0"/>
      <w:marBottom w:val="0"/>
      <w:divBdr>
        <w:top w:val="none" w:sz="0" w:space="0" w:color="auto"/>
        <w:left w:val="none" w:sz="0" w:space="0" w:color="auto"/>
        <w:bottom w:val="none" w:sz="0" w:space="0" w:color="auto"/>
        <w:right w:val="none" w:sz="0" w:space="0" w:color="auto"/>
      </w:divBdr>
    </w:div>
    <w:div w:id="872497037">
      <w:bodyDiv w:val="1"/>
      <w:marLeft w:val="0"/>
      <w:marRight w:val="0"/>
      <w:marTop w:val="0"/>
      <w:marBottom w:val="0"/>
      <w:divBdr>
        <w:top w:val="none" w:sz="0" w:space="0" w:color="auto"/>
        <w:left w:val="none" w:sz="0" w:space="0" w:color="auto"/>
        <w:bottom w:val="none" w:sz="0" w:space="0" w:color="auto"/>
        <w:right w:val="none" w:sz="0" w:space="0" w:color="auto"/>
      </w:divBdr>
    </w:div>
    <w:div w:id="1176116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1244</Words>
  <Characters>7094</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stuart allen</cp:lastModifiedBy>
  <cp:revision>5</cp:revision>
  <cp:lastPrinted>2012-11-08T08:24:00Z</cp:lastPrinted>
  <dcterms:created xsi:type="dcterms:W3CDTF">2012-12-19T11:23:00Z</dcterms:created>
  <dcterms:modified xsi:type="dcterms:W3CDTF">2013-03-26T14:02:00Z</dcterms:modified>
</cp:coreProperties>
</file>