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A1A18"/>
          <w:sz w:val="72"/>
          <w:szCs w:val="72"/>
        </w:rPr>
        <w:t xml:space="preserve">RevitaHub</w:t>
      </w:r>
    </w:p>
    <w:p>
      <w:pPr>
        <w:spacing w:before="0" w:after="80"/>
      </w:pPr>
      <w:r>
        <w:rPr>
          <w:rFonts w:ascii="Arial" w:cs="Arial" w:eastAsia="Arial" w:hAnsi="Arial"/>
          <w:color w:val="C9963A"/>
          <w:sz w:val="40"/>
          <w:szCs w:val="40"/>
        </w:rPr>
        <w:t xml:space="preserve">Site Architecture &amp; Style Flow</w:t>
      </w:r>
    </w:p>
    <w:p>
      <w:pPr>
        <w:spacing w:before="0" w:after="400"/>
      </w:pPr>
      <w:r>
        <w:rPr>
          <w:rFonts w:ascii="Arial" w:cs="Arial" w:eastAsia="Arial" w:hAnsi="Arial"/>
          <w:i/>
          <w:iCs/>
          <w:color w:val="888780"/>
          <w:sz w:val="22"/>
          <w:szCs w:val="22"/>
        </w:rPr>
        <w:t xml:space="preserve">A guide for Replit development — consolidated navigation, interaction patterns, and design language.</w:t>
      </w:r>
    </w:p>
    <w:p>
      <w:pPr>
        <w:pBdr>
          <w:bottom w:val="single" w:color="E0DDD5" w:sz="2" w:space="1"/>
        </w:pBdr>
        <w:spacing w:before="160" w:after="160"/>
      </w:pPr>
      <w:r>
        <w:t xml:space="preserve"/>
      </w:r>
    </w:p>
    <w:p>
      <w:pPr>
        <w:spacing w:before="0" w:after="60"/>
      </w:pPr>
      <w:r>
        <w:rPr>
          <w:rFonts w:ascii="Arial" w:cs="Arial" w:eastAsia="Arial" w:hAnsi="Arial"/>
          <w:color w:val="888780"/>
          <w:sz w:val="18"/>
          <w:szCs w:val="18"/>
        </w:rPr>
        <w:t xml:space="preserve">Build Our Community, LLC  ·  </w:t>
      </w:r>
      <w:r>
        <w:rPr>
          <w:rFonts w:ascii="Arial" w:cs="Arial" w:eastAsia="Arial" w:hAnsi="Arial"/>
          <w:color w:val="888780"/>
          <w:sz w:val="18"/>
          <w:szCs w:val="18"/>
        </w:rPr>
        <w:t xml:space="preserve">buildourcommunity.co  ·  </w:t>
      </w:r>
      <w:r>
        <w:rPr>
          <w:rFonts w:ascii="Arial" w:cs="Arial" w:eastAsia="Arial" w:hAnsi="Arial"/>
          <w:color w:val="888780"/>
          <w:sz w:val="18"/>
          <w:szCs w:val="18"/>
        </w:rPr>
        <w:t xml:space="preserve">Base L2 · Chainlink · ERC-1155 DAO</w:t>
      </w:r>
    </w:p>
    <w:p>
      <w:r>
        <w:br w:type="page"/>
      </w:r>
    </w:p>
    <w:p>
      <w:pPr>
        <w:pStyle w:val="Heading1"/>
        <w:spacing w:before="400" w:after="160"/>
      </w:pPr>
      <w:r>
        <w:rPr>
          <w:rFonts w:ascii="Arial" w:cs="Arial" w:eastAsia="Arial" w:hAnsi="Arial"/>
          <w:b/>
          <w:bCs/>
          <w:color w:val="1A1A18"/>
          <w:sz w:val="36"/>
          <w:szCs w:val="36"/>
        </w:rPr>
        <w:t xml:space="preserve">1. The core idea</w:t>
      </w:r>
    </w:p>
    <w:p>
      <w:pPr>
        <w:spacing w:before="60" w:after="100"/>
      </w:pPr>
      <w:r>
        <w:rPr>
          <w:rFonts w:ascii="Arial" w:cs="Arial" w:eastAsia="Arial" w:hAnsi="Arial"/>
          <w:color w:val="1A1A18"/>
          <w:sz w:val="22"/>
          <w:szCs w:val="22"/>
        </w:rPr>
        <w:t xml:space="preserve">RevitaHub has everything it needs. The goal of this restructure is not to remove features — it is to reveal them more elegantly. Right now the platform shows everything at once. The new approach creates depth: a clean surface that invites exploration, with richer content one tap deeper.</w:t>
      </w:r>
    </w:p>
    <w:p>
      <w:pPr>
        <w:spacing w:before="0" w:after="120"/>
      </w:pPr>
      <w:r>
        <w:t xml:space="preserve"/>
      </w:r>
    </w:p>
    <w:p>
      <w:pPr>
        <w:spacing w:before="60" w:after="100"/>
      </w:pPr>
      <w:r>
        <w:rPr>
          <w:rFonts w:ascii="Arial" w:cs="Arial" w:eastAsia="Arial" w:hAnsi="Arial"/>
          <w:color w:val="1A1A18"/>
          <w:sz w:val="22"/>
          <w:szCs w:val="22"/>
        </w:rPr>
        <w:t xml:space="preserve">Think of it like a well-designed museum. You walk in and see the main halls — not every exhibit. You choose which hall interests you, then discover the rooms inside it.</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The navigation change</w:t>
      </w:r>
    </w:p>
    <w:p>
      <w:pPr>
        <w:spacing w:before="60" w:after="100"/>
      </w:pPr>
      <w:r>
        <w:rPr>
          <w:rFonts w:ascii="Arial" w:cs="Arial" w:eastAsia="Arial" w:hAnsi="Arial"/>
          <w:color w:val="1A1A18"/>
          <w:sz w:val="22"/>
          <w:szCs w:val="22"/>
        </w:rPr>
        <w:t xml:space="preserve">9 nav items condensed to 6. Nothing removed — just consolidated where the content shares a user mindset.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DD5" w:sz="1"/>
              <w:left w:val="single" w:color="E0DDD5" w:sz="1"/>
              <w:bottom w:val="single" w:color="E0DDD5" w:sz="1"/>
              <w:right w:val="single" w:color="E0DDD5" w:sz="1"/>
            </w:tcBorders>
            <w:shd w:fill="F7EDD8" w:val="clear"/>
            <w:tcMar>
              <w:top w:type="dxa" w:w="80"/>
              <w:left w:type="dxa" w:w="160"/>
              <w:bottom w:type="dxa" w:w="80"/>
              <w:right w:type="dxa" w:w="160"/>
            </w:tcMar>
          </w:tcPr>
          <w:p>
            <w:r>
              <w:rPr>
                <w:rFonts w:ascii="Arial" w:cs="Arial" w:eastAsia="Arial" w:hAnsi="Arial"/>
                <w:b/>
                <w:bCs/>
                <w:color w:val="1A1A18"/>
                <w:sz w:val="20"/>
                <w:szCs w:val="20"/>
              </w:rPr>
              <w:t xml:space="preserve">Before (9 items)</w:t>
            </w:r>
          </w:p>
        </w:tc>
        <w:tc>
          <w:tcPr>
            <w:tcW w:type="dxa" w:w="4680"/>
            <w:tcBorders>
              <w:top w:val="single" w:color="E0DDD5" w:sz="1"/>
              <w:left w:val="single" w:color="E0DDD5" w:sz="1"/>
              <w:bottom w:val="single" w:color="E0DDD5" w:sz="1"/>
              <w:right w:val="single" w:color="E0DDD5" w:sz="1"/>
            </w:tcBorders>
            <w:shd w:fill="F7EDD8" w:val="clear"/>
            <w:tcMar>
              <w:top w:type="dxa" w:w="80"/>
              <w:left w:type="dxa" w:w="160"/>
              <w:bottom w:type="dxa" w:w="80"/>
              <w:right w:type="dxa" w:w="160"/>
            </w:tcMar>
          </w:tcPr>
          <w:p>
            <w:r>
              <w:rPr>
                <w:rFonts w:ascii="Arial" w:cs="Arial" w:eastAsia="Arial" w:hAnsi="Arial"/>
                <w:b/>
                <w:bCs/>
                <w:color w:val="1A1A18"/>
                <w:sz w:val="20"/>
                <w:szCs w:val="20"/>
              </w:rPr>
              <w:t xml:space="preserve">After (6 items)</w:t>
            </w:r>
          </w:p>
        </w:tc>
      </w:tr>
      <w:tr>
        <w:tc>
          <w:tcPr>
            <w:tcW w:type="dxa" w:w="4680"/>
            <w:tcBorders>
              <w:top w:val="single" w:color="E0DDD5" w:sz="1"/>
              <w:left w:val="single" w:color="E0DDD5" w:sz="1"/>
              <w:bottom w:val="single" w:color="E0DDD5" w:sz="1"/>
              <w:right w:val="single" w:color="E0DDD5" w:sz="1"/>
            </w:tcBorders>
            <w:tcMar>
              <w:top w:type="dxa" w:w="80"/>
              <w:left w:type="dxa" w:w="160"/>
              <w:bottom w:type="dxa" w:w="80"/>
              <w:right w:type="dxa" w:w="160"/>
            </w:tcMar>
          </w:tcPr>
          <w:p>
            <w:r>
              <w:rPr>
                <w:rFonts w:ascii="Arial" w:cs="Arial" w:eastAsia="Arial" w:hAnsi="Arial"/>
                <w:color w:val="888780"/>
                <w:sz w:val="20"/>
                <w:szCs w:val="20"/>
              </w:rPr>
              <w:t xml:space="preserve">Home, Explore, How It Works, Impact, Learn, Wishlist, Services, League, + Auth</w:t>
            </w:r>
          </w:p>
        </w:tc>
        <w:tc>
          <w:tcPr>
            <w:tcW w:type="dxa" w:w="4680"/>
            <w:tcBorders>
              <w:top w:val="single" w:color="E0DDD5" w:sz="1"/>
              <w:left w:val="single" w:color="E0DDD5" w:sz="1"/>
              <w:bottom w:val="single" w:color="E0DDD5" w:sz="1"/>
              <w:right w:val="single" w:color="E0DDD5" w:sz="1"/>
            </w:tcBorders>
            <w:tcMar>
              <w:top w:type="dxa" w:w="80"/>
              <w:left w:type="dxa" w:w="160"/>
              <w:bottom w:type="dxa" w:w="80"/>
              <w:right w:type="dxa" w:w="160"/>
            </w:tcMar>
          </w:tcPr>
          <w:p>
            <w:r>
              <w:rPr>
                <w:rFonts w:ascii="Arial" w:cs="Arial" w:eastAsia="Arial" w:hAnsi="Arial"/>
                <w:color w:val="1A1A18"/>
                <w:sz w:val="20"/>
                <w:szCs w:val="20"/>
              </w:rPr>
              <w:t xml:space="preserve">Home, Explore, Invest, Community, Participate, Learn</w:t>
            </w:r>
          </w:p>
        </w:tc>
      </w:tr>
      <w:tr>
        <w:tc>
          <w:tcPr>
            <w:tcW w:type="dxa" w:w="4680"/>
            <w:tcBorders>
              <w:top w:val="single" w:color="E0DDD5" w:sz="1"/>
              <w:left w:val="single" w:color="E0DDD5" w:sz="1"/>
              <w:bottom w:val="single" w:color="E0DDD5" w:sz="1"/>
              <w:right w:val="single" w:color="E0DDD5" w:sz="1"/>
            </w:tcBorders>
            <w:tcMar>
              <w:top w:type="dxa" w:w="80"/>
              <w:left w:type="dxa" w:w="160"/>
              <w:bottom w:type="dxa" w:w="80"/>
              <w:right w:type="dxa" w:w="160"/>
            </w:tcMar>
          </w:tcPr>
          <w:p>
            <w:r>
              <w:rPr>
                <w:rFonts w:ascii="Arial" w:cs="Arial" w:eastAsia="Arial" w:hAnsi="Arial"/>
                <w:i/>
                <w:iCs/>
                <w:color w:val="888780"/>
                <w:sz w:val="18"/>
                <w:szCs w:val="18"/>
              </w:rPr>
              <w:t xml:space="preserve">Impact + Wishlist shown separately</w:t>
            </w:r>
          </w:p>
        </w:tc>
        <w:tc>
          <w:tcPr>
            <w:tcW w:type="dxa" w:w="4680"/>
            <w:tcBorders>
              <w:top w:val="single" w:color="E0DDD5" w:sz="1"/>
              <w:left w:val="single" w:color="E0DDD5" w:sz="1"/>
              <w:bottom w:val="single" w:color="E0DDD5" w:sz="1"/>
              <w:right w:val="single" w:color="E0DDD5" w:sz="1"/>
            </w:tcBorders>
            <w:shd w:fill="F0F7EC" w:val="clear"/>
            <w:tcMar>
              <w:top w:type="dxa" w:w="80"/>
              <w:left w:type="dxa" w:w="160"/>
              <w:bottom w:type="dxa" w:w="80"/>
              <w:right w:type="dxa" w:w="160"/>
            </w:tcMar>
          </w:tcPr>
          <w:p>
            <w:r>
              <w:rPr>
                <w:rFonts w:ascii="Arial" w:cs="Arial" w:eastAsia="Arial" w:hAnsi="Arial"/>
                <w:color w:val="27500A"/>
                <w:sz w:val="18"/>
                <w:szCs w:val="18"/>
              </w:rPr>
              <w:t xml:space="preserve">Impact + Wishlist → Community</w:t>
            </w:r>
          </w:p>
        </w:tc>
      </w:tr>
      <w:tr>
        <w:tc>
          <w:tcPr>
            <w:tcW w:type="dxa" w:w="4680"/>
            <w:tcBorders>
              <w:top w:val="single" w:color="E0DDD5" w:sz="1"/>
              <w:left w:val="single" w:color="E0DDD5" w:sz="1"/>
              <w:bottom w:val="single" w:color="E0DDD5" w:sz="1"/>
              <w:right w:val="single" w:color="E0DDD5" w:sz="1"/>
            </w:tcBorders>
            <w:tcMar>
              <w:top w:type="dxa" w:w="80"/>
              <w:left w:type="dxa" w:w="160"/>
              <w:bottom w:type="dxa" w:w="80"/>
              <w:right w:type="dxa" w:w="160"/>
            </w:tcMar>
          </w:tcPr>
          <w:p>
            <w:r>
              <w:rPr>
                <w:rFonts w:ascii="Arial" w:cs="Arial" w:eastAsia="Arial" w:hAnsi="Arial"/>
                <w:i/>
                <w:iCs/>
                <w:color w:val="888780"/>
                <w:sz w:val="18"/>
                <w:szCs w:val="18"/>
              </w:rPr>
              <w:t xml:space="preserve">Services + League shown separately</w:t>
            </w:r>
          </w:p>
        </w:tc>
        <w:tc>
          <w:tcPr>
            <w:tcW w:type="dxa" w:w="4680"/>
            <w:tcBorders>
              <w:top w:val="single" w:color="E0DDD5" w:sz="1"/>
              <w:left w:val="single" w:color="E0DDD5" w:sz="1"/>
              <w:bottom w:val="single" w:color="E0DDD5" w:sz="1"/>
              <w:right w:val="single" w:color="E0DDD5" w:sz="1"/>
            </w:tcBorders>
            <w:shd w:fill="F0F7EC" w:val="clear"/>
            <w:tcMar>
              <w:top w:type="dxa" w:w="80"/>
              <w:left w:type="dxa" w:w="160"/>
              <w:bottom w:type="dxa" w:w="80"/>
              <w:right w:type="dxa" w:w="160"/>
            </w:tcMar>
          </w:tcPr>
          <w:p>
            <w:r>
              <w:rPr>
                <w:rFonts w:ascii="Arial" w:cs="Arial" w:eastAsia="Arial" w:hAnsi="Arial"/>
                <w:color w:val="27500A"/>
                <w:sz w:val="18"/>
                <w:szCs w:val="18"/>
              </w:rPr>
              <w:t xml:space="preserve">Services + League → Participate</w:t>
            </w:r>
          </w:p>
        </w:tc>
      </w:tr>
      <w:tr>
        <w:tc>
          <w:tcPr>
            <w:tcW w:type="dxa" w:w="4680"/>
            <w:tcBorders>
              <w:top w:val="single" w:color="E0DDD5" w:sz="1"/>
              <w:left w:val="single" w:color="E0DDD5" w:sz="1"/>
              <w:bottom w:val="single" w:color="E0DDD5" w:sz="1"/>
              <w:right w:val="single" w:color="E0DDD5" w:sz="1"/>
            </w:tcBorders>
            <w:tcMar>
              <w:top w:type="dxa" w:w="80"/>
              <w:left w:type="dxa" w:w="160"/>
              <w:bottom w:type="dxa" w:w="80"/>
              <w:right w:type="dxa" w:w="160"/>
            </w:tcMar>
          </w:tcPr>
          <w:p>
            <w:r>
              <w:rPr>
                <w:rFonts w:ascii="Arial" w:cs="Arial" w:eastAsia="Arial" w:hAnsi="Arial"/>
                <w:i/>
                <w:iCs/>
                <w:color w:val="888780"/>
                <w:sz w:val="18"/>
                <w:szCs w:val="18"/>
              </w:rPr>
              <w:t xml:space="preserve">How It Works + Learn shown separately</w:t>
            </w:r>
          </w:p>
        </w:tc>
        <w:tc>
          <w:tcPr>
            <w:tcW w:type="dxa" w:w="4680"/>
            <w:tcBorders>
              <w:top w:val="single" w:color="E0DDD5" w:sz="1"/>
              <w:left w:val="single" w:color="E0DDD5" w:sz="1"/>
              <w:bottom w:val="single" w:color="E0DDD5" w:sz="1"/>
              <w:right w:val="single" w:color="E0DDD5" w:sz="1"/>
            </w:tcBorders>
            <w:shd w:fill="F0F7EC" w:val="clear"/>
            <w:tcMar>
              <w:top w:type="dxa" w:w="80"/>
              <w:left w:type="dxa" w:w="160"/>
              <w:bottom w:type="dxa" w:w="80"/>
              <w:right w:type="dxa" w:w="160"/>
            </w:tcMar>
          </w:tcPr>
          <w:p>
            <w:r>
              <w:rPr>
                <w:rFonts w:ascii="Arial" w:cs="Arial" w:eastAsia="Arial" w:hAnsi="Arial"/>
                <w:color w:val="27500A"/>
                <w:sz w:val="18"/>
                <w:szCs w:val="18"/>
              </w:rPr>
              <w:t xml:space="preserve">How It Works + Learn → Learn</w:t>
            </w:r>
          </w:p>
        </w:tc>
      </w:tr>
    </w:tbl>
    <w:p>
      <w:r>
        <w:br w:type="page"/>
      </w:r>
    </w:p>
    <w:p>
      <w:pPr>
        <w:pStyle w:val="Heading1"/>
        <w:spacing w:before="400" w:after="160"/>
      </w:pPr>
      <w:r>
        <w:rPr>
          <w:rFonts w:ascii="Arial" w:cs="Arial" w:eastAsia="Arial" w:hAnsi="Arial"/>
          <w:b/>
          <w:bCs/>
          <w:color w:val="1A1A18"/>
          <w:sz w:val="36"/>
          <w:szCs w:val="36"/>
        </w:rPr>
        <w:t xml:space="preserve">2. The interaction pattern</w:t>
      </w:r>
    </w:p>
    <w:p>
      <w:pPr>
        <w:spacing w:before="60" w:after="100"/>
      </w:pPr>
      <w:r>
        <w:rPr>
          <w:rFonts w:ascii="Arial" w:cs="Arial" w:eastAsia="Arial" w:hAnsi="Arial"/>
          <w:color w:val="1A1A18"/>
          <w:sz w:val="22"/>
          <w:szCs w:val="22"/>
        </w:rPr>
        <w:t xml:space="preserve">Every section follows the same two-layer structure. This is the most important design decision in the doc — once this pattern is built, every new feature plugs into it.</w:t>
      </w:r>
    </w:p>
    <w:p>
      <w:pPr>
        <w:spacing w:before="0" w:after="120"/>
      </w:pPr>
      <w:r>
        <w:t xml:space="preserve"/>
      </w:r>
    </w:p>
    <w:p>
      <w:pPr>
        <w:pStyle w:val="Heading3"/>
        <w:spacing w:before="240" w:after="80"/>
      </w:pPr>
      <w:r>
        <w:rPr>
          <w:rFonts w:ascii="Arial" w:cs="Arial" w:eastAsia="Arial" w:hAnsi="Arial"/>
          <w:b/>
          <w:bCs/>
          <w:color w:val="1A1A18"/>
          <w:sz w:val="22"/>
          <w:szCs w:val="22"/>
        </w:rPr>
        <w:t xml:space="preserve">Layer 1 — The surface (always visible)</w:t>
      </w:r>
    </w:p>
    <w:p>
      <w:pPr>
        <w:spacing w:before="60" w:after="100"/>
      </w:pPr>
      <w:r>
        <w:rPr>
          <w:rFonts w:ascii="Arial" w:cs="Arial" w:eastAsia="Arial" w:hAnsi="Arial"/>
          <w:color w:val="1A1A18"/>
          <w:sz w:val="22"/>
          <w:szCs w:val="22"/>
        </w:rPr>
        <w:t xml:space="preserve">Clean, scannable, opinionated. This is what greets every user. It answers one question: what is this section about? It contains:</w:t>
      </w:r>
    </w:p>
    <w:p>
      <w:pPr>
        <w:pStyle w:val="ListParagraph"/>
        <w:numPr>
          <w:ilvl w:val="0"/>
          <w:numId w:val="2"/>
        </w:numPr>
        <w:spacing w:before="40" w:after="40"/>
      </w:pPr>
      <w:r>
        <w:rPr>
          <w:rFonts w:ascii="Arial" w:cs="Arial" w:eastAsia="Arial" w:hAnsi="Arial"/>
          <w:color w:val="1A1A18"/>
          <w:sz w:val="22"/>
          <w:szCs w:val="22"/>
        </w:rPr>
        <w:t xml:space="preserve">A single strong headline and one-sentence description</w:t>
      </w:r>
    </w:p>
    <w:p>
      <w:pPr>
        <w:pStyle w:val="ListParagraph"/>
        <w:numPr>
          <w:ilvl w:val="0"/>
          <w:numId w:val="2"/>
        </w:numPr>
        <w:spacing w:before="40" w:after="40"/>
      </w:pPr>
      <w:r>
        <w:rPr>
          <w:rFonts w:ascii="Arial" w:cs="Arial" w:eastAsia="Arial" w:hAnsi="Arial"/>
          <w:color w:val="1A1A18"/>
          <w:sz w:val="22"/>
          <w:szCs w:val="22"/>
        </w:rPr>
        <w:t xml:space="preserve">3–5 key stats or highlights shown as large-type cards</w:t>
      </w:r>
    </w:p>
    <w:p>
      <w:pPr>
        <w:pStyle w:val="ListParagraph"/>
        <w:numPr>
          <w:ilvl w:val="0"/>
          <w:numId w:val="2"/>
        </w:numPr>
        <w:spacing w:before="40" w:after="40"/>
      </w:pPr>
      <w:r>
        <w:rPr>
          <w:rFonts w:ascii="Arial" w:cs="Arial" w:eastAsia="Arial" w:hAnsi="Arial"/>
          <w:color w:val="1A1A18"/>
          <w:sz w:val="22"/>
          <w:szCs w:val="22"/>
        </w:rPr>
        <w:t xml:space="preserve">An icon tray — small clickable chips, one per sub-section</w:t>
      </w:r>
    </w:p>
    <w:p>
      <w:pPr>
        <w:spacing w:before="0" w:after="120"/>
      </w:pPr>
      <w:r>
        <w:t xml:space="preserve"/>
      </w:r>
    </w:p>
    <w:p>
      <w:pPr>
        <w:pStyle w:val="Heading3"/>
        <w:spacing w:before="240" w:after="80"/>
      </w:pPr>
      <w:r>
        <w:rPr>
          <w:rFonts w:ascii="Arial" w:cs="Arial" w:eastAsia="Arial" w:hAnsi="Arial"/>
          <w:b/>
          <w:bCs/>
          <w:color w:val="1A1A18"/>
          <w:sz w:val="22"/>
          <w:szCs w:val="22"/>
        </w:rPr>
        <w:t xml:space="preserve">Layer 2 — The depth (revealed on tap)</w:t>
      </w:r>
    </w:p>
    <w:p>
      <w:pPr>
        <w:spacing w:before="60" w:after="100"/>
      </w:pPr>
      <w:r>
        <w:rPr>
          <w:rFonts w:ascii="Arial" w:cs="Arial" w:eastAsia="Arial" w:hAnsi="Arial"/>
          <w:color w:val="1A1A18"/>
          <w:sz w:val="22"/>
          <w:szCs w:val="22"/>
        </w:rPr>
        <w:t xml:space="preserve">When a user taps an icon chip, the relevant sub-section expands below it — inline, not a new page. Think accordion, not navigation. This keeps context intact and makes the platform feel fast and connected.</w:t>
      </w:r>
    </w:p>
    <w:p>
      <w:pPr>
        <w:pStyle w:val="ListParagraph"/>
        <w:numPr>
          <w:ilvl w:val="0"/>
          <w:numId w:val="2"/>
        </w:numPr>
        <w:spacing w:before="40" w:after="40"/>
      </w:pPr>
      <w:r>
        <w:rPr>
          <w:rFonts w:ascii="Arial" w:cs="Arial" w:eastAsia="Arial" w:hAnsi="Arial"/>
          <w:color w:val="1A1A18"/>
          <w:sz w:val="22"/>
          <w:szCs w:val="22"/>
        </w:rPr>
        <w:t xml:space="preserve">Sub-section slides in below the icon tray</w:t>
      </w:r>
    </w:p>
    <w:p>
      <w:pPr>
        <w:pStyle w:val="ListParagraph"/>
        <w:numPr>
          <w:ilvl w:val="0"/>
          <w:numId w:val="2"/>
        </w:numPr>
        <w:spacing w:before="40" w:after="40"/>
      </w:pPr>
      <w:r>
        <w:rPr>
          <w:rFonts w:ascii="Arial" w:cs="Arial" w:eastAsia="Arial" w:hAnsi="Arial"/>
          <w:color w:val="1A1A18"/>
          <w:sz w:val="22"/>
          <w:szCs w:val="22"/>
        </w:rPr>
        <w:t xml:space="preserve">Full content: data, maps, forms, simulators — whatever belongs there</w:t>
      </w:r>
    </w:p>
    <w:p>
      <w:pPr>
        <w:pStyle w:val="ListParagraph"/>
        <w:numPr>
          <w:ilvl w:val="0"/>
          <w:numId w:val="2"/>
        </w:numPr>
        <w:spacing w:before="40" w:after="40"/>
      </w:pPr>
      <w:r>
        <w:rPr>
          <w:rFonts w:ascii="Arial" w:cs="Arial" w:eastAsia="Arial" w:hAnsi="Arial"/>
          <w:color w:val="1A1A18"/>
          <w:sz w:val="22"/>
          <w:szCs w:val="22"/>
        </w:rPr>
        <w:t xml:space="preserve">A clear close/collapse control to return to the surface</w:t>
      </w:r>
    </w:p>
    <w:p>
      <w:pPr>
        <w:pStyle w:val="ListParagraph"/>
        <w:numPr>
          <w:ilvl w:val="0"/>
          <w:numId w:val="2"/>
        </w:numPr>
        <w:spacing w:before="40" w:after="40"/>
      </w:pPr>
      <w:r>
        <w:rPr>
          <w:rFonts w:ascii="Arial" w:cs="Arial" w:eastAsia="Arial" w:hAnsi="Arial"/>
          <w:color w:val="1A1A18"/>
          <w:sz w:val="22"/>
          <w:szCs w:val="22"/>
        </w:rPr>
        <w:t xml:space="preserve">Deep links work — each sub-section has its own URL for sharing</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Icon tray rules</w:t>
      </w:r>
    </w:p>
    <w:p>
      <w:pPr>
        <w:spacing w:before="60" w:after="100"/>
      </w:pPr>
      <w:r>
        <w:rPr>
          <w:rFonts w:ascii="Arial" w:cs="Arial" w:eastAsia="Arial" w:hAnsi="Arial"/>
          <w:color w:val="1A1A18"/>
          <w:sz w:val="22"/>
          <w:szCs w:val="22"/>
        </w:rPr>
        <w:t xml:space="preserve">The icon tray is the bridge between the surface and the depth. It should feel like a control panel, not a menu.</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Rule</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Rationale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Max 6 icons per tray</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More than 6 becomes a second nav bar</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Icon + 1–2 word label only</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Labels are wayfinding, not descriptions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Active icon stays highlighted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User always knows where they are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Tray stays visible while sub-section is open</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Easy to switch between sub-sections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Icons are SVG — no emoji</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Consistent rendering across devices</w:t>
            </w:r>
          </w:p>
        </w:tc>
      </w:tr>
    </w:tbl>
    <w:p>
      <w:r>
        <w:br w:type="page"/>
      </w:r>
    </w:p>
    <w:p>
      <w:pPr>
        <w:pStyle w:val="Heading1"/>
        <w:spacing w:before="400" w:after="160"/>
      </w:pPr>
      <w:r>
        <w:rPr>
          <w:rFonts w:ascii="Arial" w:cs="Arial" w:eastAsia="Arial" w:hAnsi="Arial"/>
          <w:b/>
          <w:bCs/>
          <w:color w:val="1A1A18"/>
          <w:sz w:val="36"/>
          <w:szCs w:val="36"/>
        </w:rPr>
        <w:t xml:space="preserve">3. Design language</w:t>
      </w:r>
    </w:p>
    <w:p>
      <w:pPr>
        <w:spacing w:before="60" w:after="100"/>
      </w:pPr>
      <w:r>
        <w:rPr>
          <w:rFonts w:ascii="Arial" w:cs="Arial" w:eastAsia="Arial" w:hAnsi="Arial"/>
          <w:color w:val="1A1A18"/>
          <w:sz w:val="22"/>
          <w:szCs w:val="22"/>
        </w:rPr>
        <w:t xml:space="preserve">The aesthetic direction is warm, grounded, and confident — a premium fintech meets a neighborhood credit union. Nothing cold or crypto-abstract. The complexity lives in the smart contracts; the surface is human.</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Color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Role</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Value</w:t>
            </w:r>
          </w:p>
        </w:tc>
      </w:tr>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Primary — Gold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#C9963A  /  rgb(201, 150, 58)</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Gold light (hover states)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#E8B96A</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Gold pale (backgrounds)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#F7EDD8</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Ink (primary text)</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#1A1A18</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Ink mid (secondary text)</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#3D3C37</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Ink light (muted text)</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#6E6C63</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Cream (page background)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#FAF8F3</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Cream dark (surface alt)</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#F0EDE3</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Green accent (success/funded)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#2D6A4F</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Typography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Usage</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Display / hero headlines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 italic for emphasis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All UI text, nav, body</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 weights 300, 400, 500, 600</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Hero H1</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56–72px, −1.5px tracking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Section titles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32–48px, −1px tracking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Card titles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20–24px</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Navigation items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500, 13px, 0.3px tracking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Body copy</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300, 16–17px, 1.7 line-height</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Labels / eyebrows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600, 11px, 1.5px tracking, ALL CAPS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Stats / big numbers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28px+, Gold color</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Spacing &amp; layout</w:t>
      </w:r>
    </w:p>
    <w:p>
      <w:pPr>
        <w:spacing w:before="0" w:after="120"/>
      </w:pPr>
      <w:r>
        <w:t xml:space="preserve"/>
      </w:r>
    </w:p>
    <w:p>
      <w:pPr>
        <w:spacing w:before="60" w:after="100"/>
      </w:pPr>
      <w:r>
        <w:rPr>
          <w:rFonts w:ascii="Arial" w:cs="Arial" w:eastAsia="Arial" w:hAnsi="Arial"/>
          <w:color w:val="1A1A18"/>
          <w:sz w:val="22"/>
          <w:szCs w:val="22"/>
        </w:rPr>
        <w:t xml:space="preserve">Sections breathe. Padding is generous — 80–100px vertical per section. The layout is max-width 1100px centered, with 40px gutters. Never let content touch the viewport edge.</w:t>
      </w:r>
    </w:p>
    <w:p>
      <w:pPr>
        <w:spacing w:before="0" w:after="120"/>
      </w:pPr>
      <w:r>
        <w:t xml:space="preserve"/>
      </w:r>
    </w:p>
    <w:p>
      <w:pPr>
        <w:pStyle w:val="ListParagraph"/>
        <w:numPr>
          <w:ilvl w:val="0"/>
          <w:numId w:val="2"/>
        </w:numPr>
        <w:spacing w:before="40" w:after="40"/>
      </w:pPr>
      <w:r>
        <w:rPr>
          <w:rFonts w:ascii="Arial" w:cs="Arial" w:eastAsia="Arial" w:hAnsi="Arial"/>
          <w:color w:val="1A1A18"/>
          <w:sz w:val="22"/>
          <w:szCs w:val="22"/>
        </w:rPr>
        <w:t xml:space="preserve">Section padding: 80–100px top and bottom</w:t>
      </w:r>
    </w:p>
    <w:p>
      <w:pPr>
        <w:pStyle w:val="ListParagraph"/>
        <w:numPr>
          <w:ilvl w:val="0"/>
          <w:numId w:val="2"/>
        </w:numPr>
        <w:spacing w:before="40" w:after="40"/>
      </w:pPr>
      <w:r>
        <w:rPr>
          <w:rFonts w:ascii="Arial" w:cs="Arial" w:eastAsia="Arial" w:hAnsi="Arial"/>
          <w:color w:val="1A1A18"/>
          <w:sz w:val="22"/>
          <w:szCs w:val="22"/>
        </w:rPr>
        <w:t xml:space="preserve">Grid gap (property cards, icon chips): 16–24px</w:t>
      </w:r>
    </w:p>
    <w:p>
      <w:pPr>
        <w:pStyle w:val="ListParagraph"/>
        <w:numPr>
          <w:ilvl w:val="0"/>
          <w:numId w:val="2"/>
        </w:numPr>
        <w:spacing w:before="40" w:after="40"/>
      </w:pPr>
      <w:r>
        <w:rPr>
          <w:rFonts w:ascii="Arial" w:cs="Arial" w:eastAsia="Arial" w:hAnsi="Arial"/>
          <w:color w:val="1A1A18"/>
          <w:sz w:val="22"/>
          <w:szCs w:val="22"/>
        </w:rPr>
        <w:t xml:space="preserve">Card internal padding: 28–36px</w:t>
      </w:r>
    </w:p>
    <w:p>
      <w:pPr>
        <w:pStyle w:val="ListParagraph"/>
        <w:numPr>
          <w:ilvl w:val="0"/>
          <w:numId w:val="2"/>
        </w:numPr>
        <w:spacing w:before="40" w:after="40"/>
      </w:pPr>
      <w:r>
        <w:rPr>
          <w:rFonts w:ascii="Arial" w:cs="Arial" w:eastAsia="Arial" w:hAnsi="Arial"/>
          <w:color w:val="1A1A18"/>
          <w:sz w:val="22"/>
          <w:szCs w:val="22"/>
        </w:rPr>
        <w:t xml:space="preserve">Icon chip padding: 5px vertical, 12px horizontal, 100px border-radius (pill)</w:t>
      </w:r>
    </w:p>
    <w:p>
      <w:pPr>
        <w:pStyle w:val="ListParagraph"/>
        <w:numPr>
          <w:ilvl w:val="0"/>
          <w:numId w:val="2"/>
        </w:numPr>
        <w:spacing w:before="40" w:after="40"/>
      </w:pPr>
      <w:r>
        <w:rPr>
          <w:rFonts w:ascii="Arial" w:cs="Arial" w:eastAsia="Arial" w:hAnsi="Arial"/>
          <w:color w:val="1A1A18"/>
          <w:sz w:val="22"/>
          <w:szCs w:val="22"/>
        </w:rPr>
        <w:t xml:space="preserve">Border radius: 8px components, 16–20px cards, 100px pills</w:t>
      </w:r>
    </w:p>
    <w:p>
      <w:pPr>
        <w:pStyle w:val="ListParagraph"/>
        <w:numPr>
          <w:ilvl w:val="0"/>
          <w:numId w:val="2"/>
        </w:numPr>
        <w:spacing w:before="40" w:after="40"/>
      </w:pPr>
      <w:r>
        <w:rPr>
          <w:rFonts w:ascii="Arial" w:cs="Arial" w:eastAsia="Arial" w:hAnsi="Arial"/>
          <w:color w:val="1A1A18"/>
          <w:sz w:val="22"/>
          <w:szCs w:val="22"/>
        </w:rPr>
        <w:t xml:space="preserve">Borders: 1px at 15% opacity — never heavy, never absent</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Motion</w:t>
      </w:r>
    </w:p>
    <w:p>
      <w:pPr>
        <w:spacing w:before="60" w:after="100"/>
      </w:pPr>
      <w:r>
        <w:rPr>
          <w:rFonts w:ascii="Arial" w:cs="Arial" w:eastAsia="Arial" w:hAnsi="Arial"/>
          <w:color w:val="1A1A18"/>
          <w:sz w:val="22"/>
          <w:szCs w:val="22"/>
        </w:rPr>
        <w:t xml:space="preserve">Animations serve a purpose — they are never decorative. Every animation communicates state.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Interaction</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Animation 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Page load / hero</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Staggered fade-up, 0.6s ease, 100ms delays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Icon chip tap → expand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Sub-section slides down, 0.3s cubic-bezier(0.4,0,0.2,1)</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Phase node select</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Circle scales 1.15×, gold ring pulses, detail fades in</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Funding progress bar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Animates from 0% on scroll-enter, 1s ease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Stats counter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Count-up animation on scroll-enter, 1s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Card hover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translateY(-2px), 0.2s — subtle lift only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Button hover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Background shift, 0.2s — no scale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Scroll trigger threshold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IntersectionObserver at 0.1 threshold</w:t>
            </w:r>
          </w:p>
        </w:tc>
      </w:tr>
    </w:tbl>
    <w:p>
      <w:r>
        <w:br w:type="page"/>
      </w:r>
    </w:p>
    <w:p>
      <w:pPr>
        <w:pStyle w:val="Heading1"/>
        <w:spacing w:before="400" w:after="160"/>
      </w:pPr>
      <w:r>
        <w:rPr>
          <w:rFonts w:ascii="Arial" w:cs="Arial" w:eastAsia="Arial" w:hAnsi="Arial"/>
          <w:b/>
          <w:bCs/>
          <w:color w:val="1A1A18"/>
          <w:sz w:val="36"/>
          <w:szCs w:val="36"/>
        </w:rPr>
        <w:t xml:space="preserve">4. Page-by-page spec</w:t>
      </w:r>
    </w:p>
    <w:p>
      <w:pPr>
        <w:spacing w:before="0" w:after="12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Home</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The one page that does all the selling. Entry point, trust signals, and self-selection in under 10 seconds.</w:t>
      </w:r>
    </w:p>
    <w:p>
      <w:pPr>
        <w:spacing w:before="0" w:after="120"/>
      </w:pPr>
      <w:r>
        <w:t xml:space="preserve"/>
      </w:r>
    </w:p>
    <w:p>
      <w:pPr>
        <w:spacing w:before="160" w:after="40"/>
      </w:pPr>
      <w:r>
        <w:rPr>
          <w:rFonts w:ascii="Arial" w:cs="Arial" w:eastAsia="Arial" w:hAnsi="Arial"/>
          <w:b/>
          <w:bCs/>
          <w:color w:val="C9963A"/>
          <w:sz w:val="16"/>
          <w:szCs w:val="16"/>
        </w:rPr>
        <w:t xml:space="preserve">SECTIONS IN ORDER</w:t>
      </w:r>
    </w:p>
    <w:p>
      <w:pPr>
        <w:pStyle w:val="ListParagraph"/>
        <w:numPr>
          <w:ilvl w:val="0"/>
          <w:numId w:val="2"/>
        </w:numPr>
        <w:spacing w:before="40" w:after="40"/>
      </w:pPr>
      <w:r>
        <w:rPr>
          <w:rFonts w:ascii="Arial" w:cs="Arial" w:eastAsia="Arial" w:hAnsi="Arial"/>
          <w:color w:val="1A1A18"/>
          <w:sz w:val="22"/>
          <w:szCs w:val="22"/>
        </w:rPr>
        <w:t xml:space="preserve">Nav — fixed, 18px padding, blur backdrop, gold border-bottom at 15% opacity</w:t>
      </w:r>
    </w:p>
    <w:p>
      <w:pPr>
        <w:pStyle w:val="ListParagraph"/>
        <w:numPr>
          <w:ilvl w:val="0"/>
          <w:numId w:val="2"/>
        </w:numPr>
        <w:spacing w:before="40" w:after="40"/>
      </w:pPr>
      <w:r>
        <w:rPr>
          <w:rFonts w:ascii="Arial" w:cs="Arial" w:eastAsia="Arial" w:hAnsi="Arial"/>
          <w:color w:val="1A1A18"/>
          <w:sz w:val="22"/>
          <w:szCs w:val="22"/>
        </w:rPr>
        <w:t xml:space="preserve">Hero — full-height, grid texture bg, headline + 4-phase timeline + two CTAs</w:t>
      </w:r>
    </w:p>
    <w:p>
      <w:pPr>
        <w:pStyle w:val="ListParagraph"/>
        <w:numPr>
          <w:ilvl w:val="0"/>
          <w:numId w:val="2"/>
        </w:numPr>
        <w:spacing w:before="40" w:after="40"/>
      </w:pPr>
      <w:r>
        <w:rPr>
          <w:rFonts w:ascii="Arial" w:cs="Arial" w:eastAsia="Arial" w:hAnsi="Arial"/>
          <w:color w:val="1A1A18"/>
          <w:sz w:val="22"/>
          <w:szCs w:val="22"/>
        </w:rPr>
        <w:t xml:space="preserve">Stats bar — full-width dark ink bg, 4 trust stats centered</w:t>
      </w:r>
    </w:p>
    <w:p>
      <w:pPr>
        <w:pStyle w:val="ListParagraph"/>
        <w:numPr>
          <w:ilvl w:val="0"/>
          <w:numId w:val="2"/>
        </w:numPr>
        <w:spacing w:before="40" w:after="40"/>
      </w:pPr>
      <w:r>
        <w:rPr>
          <w:rFonts w:ascii="Arial" w:cs="Arial" w:eastAsia="Arial" w:hAnsi="Arial"/>
          <w:color w:val="1A1A18"/>
          <w:sz w:val="22"/>
          <w:szCs w:val="22"/>
        </w:rPr>
        <w:t xml:space="preserve">Three doors — Investor / Neighbor / Professional card grid, active state = ink bg</w:t>
      </w:r>
    </w:p>
    <w:p>
      <w:pPr>
        <w:pStyle w:val="ListParagraph"/>
        <w:numPr>
          <w:ilvl w:val="0"/>
          <w:numId w:val="2"/>
        </w:numPr>
        <w:spacing w:before="40" w:after="40"/>
      </w:pPr>
      <w:r>
        <w:rPr>
          <w:rFonts w:ascii="Arial" w:cs="Arial" w:eastAsia="Arial" w:hAnsi="Arial"/>
          <w:color w:val="1A1A18"/>
          <w:sz w:val="22"/>
          <w:szCs w:val="22"/>
        </w:rPr>
        <w:t xml:space="preserve">Featured property — split layout, property card left, copy right</w:t>
      </w:r>
    </w:p>
    <w:p>
      <w:pPr>
        <w:pStyle w:val="ListParagraph"/>
        <w:numPr>
          <w:ilvl w:val="0"/>
          <w:numId w:val="2"/>
        </w:numPr>
        <w:spacing w:before="40" w:after="40"/>
      </w:pPr>
      <w:r>
        <w:rPr>
          <w:rFonts w:ascii="Arial" w:cs="Arial" w:eastAsia="Arial" w:hAnsi="Arial"/>
          <w:color w:val="1A1A18"/>
          <w:sz w:val="22"/>
          <w:szCs w:val="22"/>
        </w:rPr>
        <w:t xml:space="preserve">Trust logos — Chainlink, Base, EIP-712, LLC-backed on dark bg</w:t>
      </w:r>
    </w:p>
    <w:p>
      <w:pPr>
        <w:spacing w:before="0" w:after="120"/>
      </w:pPr>
      <w:r>
        <w:t xml:space="preserve"/>
      </w:r>
    </w:p>
    <w:p>
      <w:pPr>
        <w:spacing w:before="160" w:after="40"/>
      </w:pPr>
      <w:r>
        <w:rPr>
          <w:rFonts w:ascii="Arial" w:cs="Arial" w:eastAsia="Arial" w:hAnsi="Arial"/>
          <w:b/>
          <w:bCs/>
          <w:color w:val="C9963A"/>
          <w:sz w:val="16"/>
          <w:szCs w:val="16"/>
        </w:rPr>
        <w:t xml:space="preserve">KEY INTERACTIONS</w:t>
      </w:r>
    </w:p>
    <w:p>
      <w:pPr>
        <w:pStyle w:val="ListParagraph"/>
        <w:numPr>
          <w:ilvl w:val="0"/>
          <w:numId w:val="2"/>
        </w:numPr>
        <w:spacing w:before="40" w:after="40"/>
      </w:pPr>
      <w:r>
        <w:rPr>
          <w:rFonts w:ascii="Arial" w:cs="Arial" w:eastAsia="Arial" w:hAnsi="Arial"/>
          <w:color w:val="1A1A18"/>
          <w:sz w:val="22"/>
          <w:szCs w:val="22"/>
        </w:rPr>
        <w:t xml:space="preserve">Three door cards activate on click — active card goes ink/white</w:t>
      </w:r>
    </w:p>
    <w:p>
      <w:pPr>
        <w:pStyle w:val="ListParagraph"/>
        <w:numPr>
          <w:ilvl w:val="0"/>
          <w:numId w:val="2"/>
        </w:numPr>
        <w:spacing w:before="40" w:after="40"/>
      </w:pPr>
      <w:r>
        <w:rPr>
          <w:rFonts w:ascii="Arial" w:cs="Arial" w:eastAsia="Arial" w:hAnsi="Arial"/>
          <w:color w:val="1A1A18"/>
          <w:sz w:val="22"/>
          <w:szCs w:val="22"/>
        </w:rPr>
        <w:t xml:space="preserve">Phase timeline nodes are clickable — detail panel updates below</w:t>
      </w:r>
    </w:p>
    <w:p>
      <w:pPr>
        <w:pStyle w:val="ListParagraph"/>
        <w:numPr>
          <w:ilvl w:val="0"/>
          <w:numId w:val="2"/>
        </w:numPr>
        <w:spacing w:before="40" w:after="40"/>
      </w:pPr>
      <w:r>
        <w:rPr>
          <w:rFonts w:ascii="Arial" w:cs="Arial" w:eastAsia="Arial" w:hAnsi="Arial"/>
          <w:color w:val="1A1A18"/>
          <w:sz w:val="22"/>
          <w:szCs w:val="22"/>
        </w:rPr>
        <w:t xml:space="preserve">Progress bar on property card animates on scroll-enter</w:t>
      </w:r>
    </w:p>
    <w:p>
      <w:pPr>
        <w:pStyle w:val="ListParagraph"/>
        <w:numPr>
          <w:ilvl w:val="0"/>
          <w:numId w:val="2"/>
        </w:numPr>
        <w:spacing w:before="40" w:after="40"/>
      </w:pPr>
      <w:r>
        <w:rPr>
          <w:rFonts w:ascii="Arial" w:cs="Arial" w:eastAsia="Arial" w:hAnsi="Arial"/>
          <w:color w:val="1A1A18"/>
          <w:sz w:val="22"/>
          <w:szCs w:val="22"/>
        </w:rPr>
        <w:t xml:space="preserve">Hero CTA 1: scrolls to three doors. Hero CTA 2: scrolls to property card</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Explore</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The property marketplace. Browse, filter, and drill into any active or completed revitalization project.</w:t>
      </w:r>
    </w:p>
    <w:p>
      <w:pPr>
        <w:spacing w:before="0" w:after="120"/>
      </w:pPr>
      <w:r>
        <w:t xml:space="preserve"/>
      </w:r>
    </w:p>
    <w:p>
      <w:pPr>
        <w:spacing w:before="160" w:after="40"/>
      </w:pPr>
      <w:r>
        <w:rPr>
          <w:rFonts w:ascii="Arial" w:cs="Arial" w:eastAsia="Arial" w:hAnsi="Arial"/>
          <w:b/>
          <w:bCs/>
          <w:color w:val="C9963A"/>
          <w:sz w:val="16"/>
          <w:szCs w:val="16"/>
        </w:rPr>
        <w:t xml:space="preserve">SURFACE LAYER</w:t>
      </w:r>
    </w:p>
    <w:p>
      <w:pPr>
        <w:pStyle w:val="ListParagraph"/>
        <w:numPr>
          <w:ilvl w:val="0"/>
          <w:numId w:val="2"/>
        </w:numPr>
        <w:spacing w:before="40" w:after="40"/>
      </w:pPr>
      <w:r>
        <w:rPr>
          <w:rFonts w:ascii="Arial" w:cs="Arial" w:eastAsia="Arial" w:hAnsi="Arial"/>
          <w:color w:val="1A1A18"/>
          <w:sz w:val="22"/>
          <w:szCs w:val="22"/>
        </w:rPr>
        <w:t xml:space="preserve">Filter bar at top: Status (Active / Funded / Complete), Phase (1–4), County, Sort</w:t>
      </w:r>
    </w:p>
    <w:p>
      <w:pPr>
        <w:pStyle w:val="ListParagraph"/>
        <w:numPr>
          <w:ilvl w:val="0"/>
          <w:numId w:val="2"/>
        </w:numPr>
        <w:spacing w:before="40" w:after="40"/>
      </w:pPr>
      <w:r>
        <w:rPr>
          <w:rFonts w:ascii="Arial" w:cs="Arial" w:eastAsia="Arial" w:hAnsi="Arial"/>
          <w:color w:val="1A1A18"/>
          <w:sz w:val="22"/>
          <w:szCs w:val="22"/>
        </w:rPr>
        <w:t xml:space="preserve">Property grid: cards with image, address, funding bar, token price, phase badge</w:t>
      </w:r>
    </w:p>
    <w:p>
      <w:pPr>
        <w:spacing w:before="0" w:after="120"/>
      </w:pPr>
      <w:r>
        <w:t xml:space="preserve"/>
      </w:r>
    </w:p>
    <w:p>
      <w:pPr>
        <w:spacing w:before="160" w:after="40"/>
      </w:pPr>
      <w:r>
        <w:rPr>
          <w:rFonts w:ascii="Arial" w:cs="Arial" w:eastAsia="Arial" w:hAnsi="Arial"/>
          <w:b/>
          <w:bCs/>
          <w:color w:val="C9963A"/>
          <w:sz w:val="16"/>
          <w:szCs w:val="16"/>
        </w:rPr>
        <w:t xml:space="preserve">ICON TRAY (SUB-SECTIONS)</w:t>
      </w:r>
    </w:p>
    <w:p>
      <w:pPr>
        <w:pStyle w:val="ListParagraph"/>
        <w:numPr>
          <w:ilvl w:val="0"/>
          <w:numId w:val="2"/>
        </w:numPr>
        <w:spacing w:before="40" w:after="40"/>
      </w:pPr>
      <w:r>
        <w:rPr>
          <w:rFonts w:ascii="Arial" w:cs="Arial" w:eastAsia="Arial" w:hAnsi="Arial"/>
          <w:color w:val="1A1A18"/>
          <w:sz w:val="22"/>
          <w:szCs w:val="22"/>
        </w:rPr>
        <w:t xml:space="preserve">Grid view — default card layout</w:t>
      </w:r>
    </w:p>
    <w:p>
      <w:pPr>
        <w:pStyle w:val="ListParagraph"/>
        <w:numPr>
          <w:ilvl w:val="0"/>
          <w:numId w:val="2"/>
        </w:numPr>
        <w:spacing w:before="40" w:after="40"/>
      </w:pPr>
      <w:r>
        <w:rPr>
          <w:rFonts w:ascii="Arial" w:cs="Arial" w:eastAsia="Arial" w:hAnsi="Arial"/>
          <w:color w:val="1A1A18"/>
          <w:sz w:val="22"/>
          <w:szCs w:val="22"/>
        </w:rPr>
        <w:t xml:space="preserve">Map view — Leaflet/Mapbox with property pins and live funding color coding</w:t>
      </w:r>
    </w:p>
    <w:p>
      <w:pPr>
        <w:pStyle w:val="ListParagraph"/>
        <w:numPr>
          <w:ilvl w:val="0"/>
          <w:numId w:val="2"/>
        </w:numPr>
        <w:spacing w:before="40" w:after="40"/>
      </w:pPr>
      <w:r>
        <w:rPr>
          <w:rFonts w:ascii="Arial" w:cs="Arial" w:eastAsia="Arial" w:hAnsi="Arial"/>
          <w:color w:val="1A1A18"/>
          <w:sz w:val="22"/>
          <w:szCs w:val="22"/>
        </w:rPr>
        <w:t xml:space="preserve">Filter — expanded filter panel with all options</w:t>
      </w:r>
    </w:p>
    <w:p>
      <w:pPr>
        <w:pStyle w:val="ListParagraph"/>
        <w:numPr>
          <w:ilvl w:val="0"/>
          <w:numId w:val="2"/>
        </w:numPr>
        <w:spacing w:before="40" w:after="40"/>
      </w:pPr>
      <w:r>
        <w:rPr>
          <w:rFonts w:ascii="Arial" w:cs="Arial" w:eastAsia="Arial" w:hAnsi="Arial"/>
          <w:color w:val="1A1A18"/>
          <w:sz w:val="22"/>
          <w:szCs w:val="22"/>
        </w:rPr>
        <w:t xml:space="preserve">Compare — select 2 properties side-by-side</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Invest  (new section)</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Everything wallet-connected — the authenticated home for token holders. Not visible in nav until wallet is connected; then it becomes the primary destination.</w:t>
      </w:r>
    </w:p>
    <w:p>
      <w:pPr>
        <w:spacing w:before="0" w:after="120"/>
      </w:pPr>
      <w:r>
        <w:t xml:space="preserve"/>
      </w:r>
    </w:p>
    <w:p>
      <w:pPr>
        <w:spacing w:before="160" w:after="40"/>
      </w:pPr>
      <w:r>
        <w:rPr>
          <w:rFonts w:ascii="Arial" w:cs="Arial" w:eastAsia="Arial" w:hAnsi="Arial"/>
          <w:b/>
          <w:bCs/>
          <w:color w:val="C9963A"/>
          <w:sz w:val="16"/>
          <w:szCs w:val="16"/>
        </w:rPr>
        <w:t xml:space="preserve">SURFACE LAYER</w:t>
      </w:r>
    </w:p>
    <w:p>
      <w:pPr>
        <w:pStyle w:val="ListParagraph"/>
        <w:numPr>
          <w:ilvl w:val="0"/>
          <w:numId w:val="2"/>
        </w:numPr>
        <w:spacing w:before="40" w:after="40"/>
      </w:pPr>
      <w:r>
        <w:rPr>
          <w:rFonts w:ascii="Arial" w:cs="Arial" w:eastAsia="Arial" w:hAnsi="Arial"/>
          <w:color w:val="1A1A18"/>
          <w:sz w:val="22"/>
          <w:szCs w:val="22"/>
        </w:rPr>
        <w:t xml:space="preserve">Portfolio summary: total value, tokens held, active proposals, voting power</w:t>
      </w:r>
    </w:p>
    <w:p>
      <w:pPr>
        <w:pStyle w:val="ListParagraph"/>
        <w:numPr>
          <w:ilvl w:val="0"/>
          <w:numId w:val="2"/>
        </w:numPr>
        <w:spacing w:before="40" w:after="40"/>
      </w:pPr>
      <w:r>
        <w:rPr>
          <w:rFonts w:ascii="Arial" w:cs="Arial" w:eastAsia="Arial" w:hAnsi="Arial"/>
          <w:color w:val="1A1A18"/>
          <w:sz w:val="22"/>
          <w:szCs w:val="22"/>
        </w:rPr>
        <w:t xml:space="preserve">Quick-action row: Buy Tokens, Vote Now, View History</w:t>
      </w:r>
    </w:p>
    <w:p>
      <w:pPr>
        <w:spacing w:before="0" w:after="120"/>
      </w:pPr>
      <w:r>
        <w:t xml:space="preserve"/>
      </w:r>
    </w:p>
    <w:p>
      <w:pPr>
        <w:spacing w:before="160" w:after="40"/>
      </w:pPr>
      <w:r>
        <w:rPr>
          <w:rFonts w:ascii="Arial" w:cs="Arial" w:eastAsia="Arial" w:hAnsi="Arial"/>
          <w:b/>
          <w:bCs/>
          <w:color w:val="C9963A"/>
          <w:sz w:val="16"/>
          <w:szCs w:val="16"/>
        </w:rPr>
        <w:t xml:space="preserve">ICON TRAY (SUB-SECTIONS)</w:t>
      </w:r>
    </w:p>
    <w:p>
      <w:pPr>
        <w:pStyle w:val="ListParagraph"/>
        <w:numPr>
          <w:ilvl w:val="0"/>
          <w:numId w:val="2"/>
        </w:numPr>
        <w:spacing w:before="40" w:after="40"/>
      </w:pPr>
      <w:r>
        <w:rPr>
          <w:rFonts w:ascii="Arial" w:cs="Arial" w:eastAsia="Arial" w:hAnsi="Arial"/>
          <w:color w:val="1A1A18"/>
          <w:sz w:val="22"/>
          <w:szCs w:val="22"/>
        </w:rPr>
        <w:t xml:space="preserve">Portfolio — all token positions with current phase and value</w:t>
      </w:r>
    </w:p>
    <w:p>
      <w:pPr>
        <w:pStyle w:val="ListParagraph"/>
        <w:numPr>
          <w:ilvl w:val="0"/>
          <w:numId w:val="2"/>
        </w:numPr>
        <w:spacing w:before="40" w:after="40"/>
      </w:pPr>
      <w:r>
        <w:rPr>
          <w:rFonts w:ascii="Arial" w:cs="Arial" w:eastAsia="Arial" w:hAnsi="Arial"/>
          <w:color w:val="1A1A18"/>
          <w:sz w:val="22"/>
          <w:szCs w:val="22"/>
        </w:rPr>
        <w:t xml:space="preserve">Active proposals — open DAO votes with countdown and current tally</w:t>
      </w:r>
    </w:p>
    <w:p>
      <w:pPr>
        <w:pStyle w:val="ListParagraph"/>
        <w:numPr>
          <w:ilvl w:val="0"/>
          <w:numId w:val="2"/>
        </w:numPr>
        <w:spacing w:before="40" w:after="40"/>
      </w:pPr>
      <w:r>
        <w:rPr>
          <w:rFonts w:ascii="Arial" w:cs="Arial" w:eastAsia="Arial" w:hAnsi="Arial"/>
          <w:color w:val="1A1A18"/>
          <w:sz w:val="22"/>
          <w:szCs w:val="22"/>
        </w:rPr>
        <w:t xml:space="preserve">Buy tokens — phase-aware purchase flow with KYC and geo-bonus display</w:t>
      </w:r>
    </w:p>
    <w:p>
      <w:pPr>
        <w:pStyle w:val="ListParagraph"/>
        <w:numPr>
          <w:ilvl w:val="0"/>
          <w:numId w:val="2"/>
        </w:numPr>
        <w:spacing w:before="40" w:after="40"/>
      </w:pPr>
      <w:r>
        <w:rPr>
          <w:rFonts w:ascii="Arial" w:cs="Arial" w:eastAsia="Arial" w:hAnsi="Arial"/>
          <w:color w:val="1A1A18"/>
          <w:sz w:val="22"/>
          <w:szCs w:val="22"/>
        </w:rPr>
        <w:t xml:space="preserve">Tx history — full on-chain event log</w:t>
      </w:r>
    </w:p>
    <w:p>
      <w:pPr>
        <w:spacing w:before="0" w:after="120"/>
      </w:pPr>
      <w:r>
        <w:t xml:space="preserve"/>
      </w:r>
    </w:p>
    <w:p>
      <w:pPr>
        <w:spacing w:before="160" w:after="40"/>
      </w:pPr>
      <w:r>
        <w:rPr>
          <w:rFonts w:ascii="Arial" w:cs="Arial" w:eastAsia="Arial" w:hAnsi="Arial"/>
          <w:b/>
          <w:bCs/>
          <w:color w:val="C9963A"/>
          <w:sz w:val="16"/>
          <w:szCs w:val="16"/>
        </w:rPr>
        <w:t xml:space="preserve">AUTH GATE BEHAVIOR</w:t>
      </w:r>
    </w:p>
    <w:p>
      <w:pPr>
        <w:pStyle w:val="ListParagraph"/>
        <w:numPr>
          <w:ilvl w:val="0"/>
          <w:numId w:val="2"/>
        </w:numPr>
        <w:spacing w:before="40" w:after="40"/>
      </w:pPr>
      <w:r>
        <w:rPr>
          <w:rFonts w:ascii="Arial" w:cs="Arial" w:eastAsia="Arial" w:hAnsi="Arial"/>
          <w:color w:val="1A1A18"/>
          <w:sz w:val="22"/>
          <w:szCs w:val="22"/>
        </w:rPr>
        <w:t xml:space="preserve">If no wallet connected: section shows a single CTA card — 'Connect wallet to view your investments'</w:t>
      </w:r>
    </w:p>
    <w:p>
      <w:pPr>
        <w:pStyle w:val="ListParagraph"/>
        <w:numPr>
          <w:ilvl w:val="0"/>
          <w:numId w:val="2"/>
        </w:numPr>
        <w:spacing w:before="40" w:after="40"/>
      </w:pPr>
      <w:r>
        <w:rPr>
          <w:rFonts w:ascii="Arial" w:cs="Arial" w:eastAsia="Arial" w:hAnsi="Arial"/>
          <w:color w:val="1A1A18"/>
          <w:sz w:val="22"/>
          <w:szCs w:val="22"/>
        </w:rPr>
        <w:t xml:space="preserve">KYC status shown as a quiet badge in the header — green / pending / flagged</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Community  (Impact + Wishlist merged)</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The neighborhood layer. Impact shows what has been done; Wishlist shows what comes next. Same user, same moment of pride and aspiration.</w:t>
      </w:r>
    </w:p>
    <w:p>
      <w:pPr>
        <w:spacing w:before="0" w:after="120"/>
      </w:pPr>
      <w:r>
        <w:t xml:space="preserve"/>
      </w:r>
    </w:p>
    <w:p>
      <w:pPr>
        <w:spacing w:before="160" w:after="40"/>
      </w:pPr>
      <w:r>
        <w:rPr>
          <w:rFonts w:ascii="Arial" w:cs="Arial" w:eastAsia="Arial" w:hAnsi="Arial"/>
          <w:b/>
          <w:bCs/>
          <w:color w:val="C9963A"/>
          <w:sz w:val="16"/>
          <w:szCs w:val="16"/>
        </w:rPr>
        <w:t xml:space="preserve">SURFACE LAYER</w:t>
      </w:r>
    </w:p>
    <w:p>
      <w:pPr>
        <w:pStyle w:val="ListParagraph"/>
        <w:numPr>
          <w:ilvl w:val="0"/>
          <w:numId w:val="2"/>
        </w:numPr>
        <w:spacing w:before="40" w:after="40"/>
      </w:pPr>
      <w:r>
        <w:rPr>
          <w:rFonts w:ascii="Arial" w:cs="Arial" w:eastAsia="Arial" w:hAnsi="Arial"/>
          <w:color w:val="1A1A18"/>
          <w:sz w:val="22"/>
          <w:szCs w:val="22"/>
        </w:rPr>
        <w:t xml:space="preserve">3 headline stats: Properties funded, Estimated GDP lift, Community votes cast</w:t>
      </w:r>
    </w:p>
    <w:p>
      <w:pPr>
        <w:pStyle w:val="ListParagraph"/>
        <w:numPr>
          <w:ilvl w:val="0"/>
          <w:numId w:val="2"/>
        </w:numPr>
        <w:spacing w:before="40" w:after="40"/>
      </w:pPr>
      <w:r>
        <w:rPr>
          <w:rFonts w:ascii="Arial" w:cs="Arial" w:eastAsia="Arial" w:hAnsi="Arial"/>
          <w:color w:val="1A1A18"/>
          <w:sz w:val="22"/>
          <w:szCs w:val="22"/>
        </w:rPr>
        <w:t xml:space="preserve">County selector: dropdown defaulting to user's geo-detected county</w:t>
      </w:r>
    </w:p>
    <w:p>
      <w:pPr>
        <w:spacing w:before="0" w:after="120"/>
      </w:pPr>
      <w:r>
        <w:t xml:space="preserve"/>
      </w:r>
    </w:p>
    <w:p>
      <w:pPr>
        <w:spacing w:before="160" w:after="40"/>
      </w:pPr>
      <w:r>
        <w:rPr>
          <w:rFonts w:ascii="Arial" w:cs="Arial" w:eastAsia="Arial" w:hAnsi="Arial"/>
          <w:b/>
          <w:bCs/>
          <w:color w:val="C9963A"/>
          <w:sz w:val="16"/>
          <w:szCs w:val="16"/>
        </w:rPr>
        <w:t xml:space="preserve">ICON TRAY (SUB-SECTIONS)</w:t>
      </w:r>
    </w:p>
    <w:p>
      <w:pPr>
        <w:pStyle w:val="ListParagraph"/>
        <w:numPr>
          <w:ilvl w:val="0"/>
          <w:numId w:val="2"/>
        </w:numPr>
        <w:spacing w:before="40" w:after="40"/>
      </w:pPr>
      <w:r>
        <w:rPr>
          <w:rFonts w:ascii="Arial" w:cs="Arial" w:eastAsia="Arial" w:hAnsi="Arial"/>
          <w:color w:val="1A1A18"/>
          <w:sz w:val="22"/>
          <w:szCs w:val="22"/>
        </w:rPr>
        <w:t xml:space="preserve">GDP simulator — interactive county model with adoption rate slider</w:t>
      </w:r>
    </w:p>
    <w:p>
      <w:pPr>
        <w:pStyle w:val="ListParagraph"/>
        <w:numPr>
          <w:ilvl w:val="0"/>
          <w:numId w:val="2"/>
        </w:numPr>
        <w:spacing w:before="40" w:after="40"/>
      </w:pPr>
      <w:r>
        <w:rPr>
          <w:rFonts w:ascii="Arial" w:cs="Arial" w:eastAsia="Arial" w:hAnsi="Arial"/>
          <w:color w:val="1A1A18"/>
          <w:sz w:val="22"/>
          <w:szCs w:val="22"/>
        </w:rPr>
        <w:t xml:space="preserve">Wishlist — zip-filtered voting board for businesses and amenities</w:t>
      </w:r>
    </w:p>
    <w:p>
      <w:pPr>
        <w:pStyle w:val="ListParagraph"/>
        <w:numPr>
          <w:ilvl w:val="0"/>
          <w:numId w:val="2"/>
        </w:numPr>
        <w:spacing w:before="40" w:after="40"/>
      </w:pPr>
      <w:r>
        <w:rPr>
          <w:rFonts w:ascii="Arial" w:cs="Arial" w:eastAsia="Arial" w:hAnsi="Arial"/>
          <w:color w:val="1A1A18"/>
          <w:sz w:val="22"/>
          <w:szCs w:val="22"/>
        </w:rPr>
        <w:t xml:space="preserve">Needs map — geographic heat map of community-flagged gaps</w:t>
      </w:r>
    </w:p>
    <w:p>
      <w:pPr>
        <w:pStyle w:val="ListParagraph"/>
        <w:numPr>
          <w:ilvl w:val="0"/>
          <w:numId w:val="2"/>
        </w:numPr>
        <w:spacing w:before="40" w:after="40"/>
      </w:pPr>
      <w:r>
        <w:rPr>
          <w:rFonts w:ascii="Arial" w:cs="Arial" w:eastAsia="Arial" w:hAnsi="Arial"/>
          <w:color w:val="1A1A18"/>
          <w:sz w:val="22"/>
          <w:szCs w:val="22"/>
        </w:rPr>
        <w:t xml:space="preserve">Before / after — property-level revitalization comparison view</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Participate  (Services + League merged)</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Do more than invest. Find work as a licensed professional or earn status through engagement. Both are about active contribution — same energy, same section.</w:t>
      </w:r>
    </w:p>
    <w:p>
      <w:pPr>
        <w:spacing w:before="0" w:after="120"/>
      </w:pPr>
      <w:r>
        <w:t xml:space="preserve"/>
      </w:r>
    </w:p>
    <w:p>
      <w:pPr>
        <w:spacing w:before="160" w:after="40"/>
      </w:pPr>
      <w:r>
        <w:rPr>
          <w:rFonts w:ascii="Arial" w:cs="Arial" w:eastAsia="Arial" w:hAnsi="Arial"/>
          <w:b/>
          <w:bCs/>
          <w:color w:val="C9963A"/>
          <w:sz w:val="16"/>
          <w:szCs w:val="16"/>
        </w:rPr>
        <w:t xml:space="preserve">SURFACE LAYER</w:t>
      </w:r>
    </w:p>
    <w:p>
      <w:pPr>
        <w:pStyle w:val="ListParagraph"/>
        <w:numPr>
          <w:ilvl w:val="0"/>
          <w:numId w:val="2"/>
        </w:numPr>
        <w:spacing w:before="40" w:after="40"/>
      </w:pPr>
      <w:r>
        <w:rPr>
          <w:rFonts w:ascii="Arial" w:cs="Arial" w:eastAsia="Arial" w:hAnsi="Arial"/>
          <w:color w:val="1A1A18"/>
          <w:sz w:val="22"/>
          <w:szCs w:val="22"/>
        </w:rPr>
        <w:t xml:space="preserve">Two-column intro: left = professional track, right = community track</w:t>
      </w:r>
    </w:p>
    <w:p>
      <w:pPr>
        <w:pStyle w:val="ListParagraph"/>
        <w:numPr>
          <w:ilvl w:val="0"/>
          <w:numId w:val="2"/>
        </w:numPr>
        <w:spacing w:before="40" w:after="40"/>
      </w:pPr>
      <w:r>
        <w:rPr>
          <w:rFonts w:ascii="Arial" w:cs="Arial" w:eastAsia="Arial" w:hAnsi="Arial"/>
          <w:color w:val="1A1A18"/>
          <w:sz w:val="22"/>
          <w:szCs w:val="22"/>
        </w:rPr>
        <w:t xml:space="preserve">Stats: Verified professionals, Projects matched, Badges earned platform-wide</w:t>
      </w:r>
    </w:p>
    <w:p>
      <w:pPr>
        <w:spacing w:before="0" w:after="120"/>
      </w:pPr>
      <w:r>
        <w:t xml:space="preserve"/>
      </w:r>
    </w:p>
    <w:p>
      <w:pPr>
        <w:spacing w:before="160" w:after="40"/>
      </w:pPr>
      <w:r>
        <w:rPr>
          <w:rFonts w:ascii="Arial" w:cs="Arial" w:eastAsia="Arial" w:hAnsi="Arial"/>
          <w:b/>
          <w:bCs/>
          <w:color w:val="C9963A"/>
          <w:sz w:val="16"/>
          <w:szCs w:val="16"/>
        </w:rPr>
        <w:t xml:space="preserve">ICON TRAY (SUB-SECTIONS)</w:t>
      </w:r>
    </w:p>
    <w:p>
      <w:pPr>
        <w:pStyle w:val="ListParagraph"/>
        <w:numPr>
          <w:ilvl w:val="0"/>
          <w:numId w:val="2"/>
        </w:numPr>
        <w:spacing w:before="40" w:after="40"/>
      </w:pPr>
      <w:r>
        <w:rPr>
          <w:rFonts w:ascii="Arial" w:cs="Arial" w:eastAsia="Arial" w:hAnsi="Arial"/>
          <w:color w:val="1A1A18"/>
          <w:sz w:val="22"/>
          <w:szCs w:val="22"/>
        </w:rPr>
        <w:t xml:space="preserve">Contractors, Realtors, Attorneys (first 3 icons = license type filters into directory)</w:t>
      </w:r>
    </w:p>
    <w:p>
      <w:pPr>
        <w:pStyle w:val="ListParagraph"/>
        <w:numPr>
          <w:ilvl w:val="0"/>
          <w:numId w:val="2"/>
        </w:numPr>
        <w:spacing w:before="40" w:after="40"/>
      </w:pPr>
      <w:r>
        <w:rPr>
          <w:rFonts w:ascii="Arial" w:cs="Arial" w:eastAsia="Arial" w:hAnsi="Arial"/>
          <w:color w:val="1A1A18"/>
          <w:sz w:val="22"/>
          <w:szCs w:val="22"/>
        </w:rPr>
        <w:t xml:space="preserve">RevitaLeague — engagement meters, county leaderboard, milestone tracker</w:t>
      </w:r>
    </w:p>
    <w:p>
      <w:pPr>
        <w:pStyle w:val="ListParagraph"/>
        <w:numPr>
          <w:ilvl w:val="0"/>
          <w:numId w:val="2"/>
        </w:numPr>
        <w:spacing w:before="40" w:after="40"/>
      </w:pPr>
      <w:r>
        <w:rPr>
          <w:rFonts w:ascii="Arial" w:cs="Arial" w:eastAsia="Arial" w:hAnsi="Arial"/>
          <w:color w:val="1A1A18"/>
          <w:sz w:val="22"/>
          <w:szCs w:val="22"/>
        </w:rPr>
        <w:t xml:space="preserve">Achievements — badge gallery with earned and locked states</w:t>
      </w:r>
    </w:p>
    <w:p>
      <w:pPr>
        <w:pStyle w:val="ListParagraph"/>
        <w:numPr>
          <w:ilvl w:val="0"/>
          <w:numId w:val="2"/>
        </w:numPr>
        <w:spacing w:before="40" w:after="40"/>
      </w:pPr>
      <w:r>
        <w:rPr>
          <w:rFonts w:ascii="Arial" w:cs="Arial" w:eastAsia="Arial" w:hAnsi="Arial"/>
          <w:color w:val="1A1A18"/>
          <w:sz w:val="22"/>
          <w:szCs w:val="22"/>
        </w:rPr>
        <w:t xml:space="preserve">Join as a pro — verification onboarding flow</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Learn  (How It Works + Learn merged)</w:t>
      </w:r>
    </w:p>
    <w:p>
      <w:pPr>
        <w:spacing w:before="160" w:after="40"/>
      </w:pPr>
      <w:r>
        <w:rPr>
          <w:rFonts w:ascii="Arial" w:cs="Arial" w:eastAsia="Arial" w:hAnsi="Arial"/>
          <w:b/>
          <w:bCs/>
          <w:color w:val="C9963A"/>
          <w:sz w:val="16"/>
          <w:szCs w:val="16"/>
        </w:rPr>
        <w:t xml:space="preserve">PURPOSE</w:t>
      </w:r>
    </w:p>
    <w:p>
      <w:pPr>
        <w:spacing w:before="60" w:after="100"/>
      </w:pPr>
      <w:r>
        <w:rPr>
          <w:rFonts w:ascii="Arial" w:cs="Arial" w:eastAsia="Arial" w:hAnsi="Arial"/>
          <w:color w:val="1A1A18"/>
          <w:sz w:val="22"/>
          <w:szCs w:val="22"/>
        </w:rPr>
        <w:t xml:space="preserve">One unified education hub. The process guide for new investors and plain-English blockchain basics live side by side — same audience, different depth.</w:t>
      </w:r>
    </w:p>
    <w:p>
      <w:pPr>
        <w:spacing w:before="0" w:after="120"/>
      </w:pPr>
      <w:r>
        <w:t xml:space="preserve"/>
      </w:r>
    </w:p>
    <w:p>
      <w:pPr>
        <w:spacing w:before="160" w:after="40"/>
      </w:pPr>
      <w:r>
        <w:rPr>
          <w:rFonts w:ascii="Arial" w:cs="Arial" w:eastAsia="Arial" w:hAnsi="Arial"/>
          <w:b/>
          <w:bCs/>
          <w:color w:val="C9963A"/>
          <w:sz w:val="16"/>
          <w:szCs w:val="16"/>
        </w:rPr>
        <w:t xml:space="preserve">SURFACE LAYER</w:t>
      </w:r>
    </w:p>
    <w:p>
      <w:pPr>
        <w:pStyle w:val="ListParagraph"/>
        <w:numPr>
          <w:ilvl w:val="0"/>
          <w:numId w:val="2"/>
        </w:numPr>
        <w:spacing w:before="40" w:after="40"/>
      </w:pPr>
      <w:r>
        <w:rPr>
          <w:rFonts w:ascii="Arial" w:cs="Arial" w:eastAsia="Arial" w:hAnsi="Arial"/>
          <w:color w:val="1A1A18"/>
          <w:sz w:val="22"/>
          <w:szCs w:val="22"/>
        </w:rPr>
        <w:t xml:space="preserve">Progress indicator: 'You've read 0 of 5 guides' — encourages completion</w:t>
      </w:r>
    </w:p>
    <w:p>
      <w:pPr>
        <w:pStyle w:val="ListParagraph"/>
        <w:numPr>
          <w:ilvl w:val="0"/>
          <w:numId w:val="2"/>
        </w:numPr>
        <w:spacing w:before="40" w:after="40"/>
      </w:pPr>
      <w:r>
        <w:rPr>
          <w:rFonts w:ascii="Arial" w:cs="Arial" w:eastAsia="Arial" w:hAnsi="Arial"/>
          <w:color w:val="1A1A18"/>
          <w:sz w:val="22"/>
          <w:szCs w:val="22"/>
        </w:rPr>
        <w:t xml:space="preserve">Three featured cards: How It Works, The 4-Phase Journey, Blockchain Basics</w:t>
      </w:r>
    </w:p>
    <w:p>
      <w:pPr>
        <w:spacing w:before="0" w:after="120"/>
      </w:pPr>
      <w:r>
        <w:t xml:space="preserve"/>
      </w:r>
    </w:p>
    <w:p>
      <w:pPr>
        <w:spacing w:before="160" w:after="40"/>
      </w:pPr>
      <w:r>
        <w:rPr>
          <w:rFonts w:ascii="Arial" w:cs="Arial" w:eastAsia="Arial" w:hAnsi="Arial"/>
          <w:b/>
          <w:bCs/>
          <w:color w:val="C9963A"/>
          <w:sz w:val="16"/>
          <w:szCs w:val="16"/>
        </w:rPr>
        <w:t xml:space="preserve">ICON TRAY (SUB-SECTIONS)</w:t>
      </w:r>
    </w:p>
    <w:p>
      <w:pPr>
        <w:pStyle w:val="ListParagraph"/>
        <w:numPr>
          <w:ilvl w:val="0"/>
          <w:numId w:val="2"/>
        </w:numPr>
        <w:spacing w:before="40" w:after="40"/>
      </w:pPr>
      <w:r>
        <w:rPr>
          <w:rFonts w:ascii="Arial" w:cs="Arial" w:eastAsia="Arial" w:hAnsi="Arial"/>
          <w:color w:val="1A1A18"/>
          <w:sz w:val="22"/>
          <w:szCs w:val="22"/>
        </w:rPr>
        <w:t xml:space="preserve">Process guide — step-by-step lifecycle from property to return</w:t>
      </w:r>
    </w:p>
    <w:p>
      <w:pPr>
        <w:pStyle w:val="ListParagraph"/>
        <w:numPr>
          <w:ilvl w:val="0"/>
          <w:numId w:val="2"/>
        </w:numPr>
        <w:spacing w:before="40" w:after="40"/>
      </w:pPr>
      <w:r>
        <w:rPr>
          <w:rFonts w:ascii="Arial" w:cs="Arial" w:eastAsia="Arial" w:hAnsi="Arial"/>
          <w:color w:val="1A1A18"/>
          <w:sz w:val="22"/>
          <w:szCs w:val="22"/>
        </w:rPr>
        <w:t xml:space="preserve">4-phase journey — interactive pricing timeline with before/after token value</w:t>
      </w:r>
    </w:p>
    <w:p>
      <w:pPr>
        <w:pStyle w:val="ListParagraph"/>
        <w:numPr>
          <w:ilvl w:val="0"/>
          <w:numId w:val="2"/>
        </w:numPr>
        <w:spacing w:before="40" w:after="40"/>
      </w:pPr>
      <w:r>
        <w:rPr>
          <w:rFonts w:ascii="Arial" w:cs="Arial" w:eastAsia="Arial" w:hAnsi="Arial"/>
          <w:color w:val="1A1A18"/>
          <w:sz w:val="22"/>
          <w:szCs w:val="22"/>
        </w:rPr>
        <w:t xml:space="preserve">Blockchain 101 — what Base L2 is and why it matters, no jargon</w:t>
      </w:r>
    </w:p>
    <w:p>
      <w:pPr>
        <w:pStyle w:val="ListParagraph"/>
        <w:numPr>
          <w:ilvl w:val="0"/>
          <w:numId w:val="2"/>
        </w:numPr>
        <w:spacing w:before="40" w:after="40"/>
      </w:pPr>
      <w:r>
        <w:rPr>
          <w:rFonts w:ascii="Arial" w:cs="Arial" w:eastAsia="Arial" w:hAnsi="Arial"/>
          <w:color w:val="1A1A18"/>
          <w:sz w:val="22"/>
          <w:szCs w:val="22"/>
        </w:rPr>
        <w:t xml:space="preserve">DAO + governance — voting, quorum, gasless signatures explained plainly</w:t>
      </w:r>
    </w:p>
    <w:p>
      <w:pPr>
        <w:pStyle w:val="ListParagraph"/>
        <w:numPr>
          <w:ilvl w:val="0"/>
          <w:numId w:val="2"/>
        </w:numPr>
        <w:spacing w:before="40" w:after="40"/>
      </w:pPr>
      <w:r>
        <w:rPr>
          <w:rFonts w:ascii="Arial" w:cs="Arial" w:eastAsia="Arial" w:hAnsi="Arial"/>
          <w:color w:val="1A1A18"/>
          <w:sz w:val="22"/>
          <w:szCs w:val="22"/>
        </w:rPr>
        <w:t xml:space="preserve">Glossary — searchable, always one tap away</w:t>
      </w:r>
    </w:p>
    <w:p>
      <w:r>
        <w:br w:type="page"/>
      </w:r>
    </w:p>
    <w:p>
      <w:pPr>
        <w:pStyle w:val="Heading1"/>
        <w:spacing w:before="400" w:after="160"/>
      </w:pPr>
      <w:r>
        <w:rPr>
          <w:rFonts w:ascii="Arial" w:cs="Arial" w:eastAsia="Arial" w:hAnsi="Arial"/>
          <w:b/>
          <w:bCs/>
          <w:color w:val="1A1A18"/>
          <w:sz w:val="36"/>
          <w:szCs w:val="36"/>
        </w:rPr>
        <w:t xml:space="preserve">5. Component patterns</w:t>
      </w:r>
    </w:p>
    <w:p>
      <w:pPr>
        <w:spacing w:before="0" w:after="12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Property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Element</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Image area</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220px tall, dark green gradient bg, status badge top-left</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Address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12px DM Sans, muted, ALL CAPS, 0.5px tracking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Property name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22px</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Funding bar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6px track, gold gradient fill, animates on scroll-enter</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Stats row</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3-column grid: price / tokens remaining / APR rate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Hover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translateY(−2px), border color lifts to gold at 40% opacity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Border radius</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20px card, 8px inner stat cells</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Phase node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Element</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Circle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72px diameter, filled gold (darkening per phase)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Active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scale(1.15), gold ring via box-shadow 0 0 0 6px rgba(gold, 0.2)</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Connector line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2px, gold-to-dark-gold gradient, absolute positioned behind circles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Price label</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Serif Display 22px below circle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Phase name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600 11px, ALL CAPS, muted, below price</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Detail panel</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White card, 36px padding, fades in on phase select</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Icon chip (tray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Element</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Shape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Pill — 100px border-radius, 5px × 12px padding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Default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White bg, 1px border at 30% opacity, muted text</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Active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Cream bg, gold border at 60% opacity, ink text</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Icon</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16px SVG, stroke 1.5px, no fill</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Label</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DM Sans 400, 11px — 1–2 words only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Spacing</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8px gap between chips, wrap on small screens</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Three doors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Element</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Spec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Grid</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3-column, 2px gap (gap becomes the border via bg color)</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Default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White bg, 48px padding</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Hover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Cream bg — subtle, not dramatic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Active state</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Ink bg — full inversion, white text, gold CTA link</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Icon block</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48px square, 12px radius, themed bg tint per door</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CTA link</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Arrow suffix, gold color, no underline, weight 600</w:t>
            </w:r>
          </w:p>
        </w:tc>
      </w:tr>
    </w:tbl>
    <w:p>
      <w:r>
        <w:br w:type="page"/>
      </w:r>
    </w:p>
    <w:p>
      <w:pPr>
        <w:pStyle w:val="Heading1"/>
        <w:spacing w:before="400" w:after="160"/>
      </w:pPr>
      <w:r>
        <w:rPr>
          <w:rFonts w:ascii="Arial" w:cs="Arial" w:eastAsia="Arial" w:hAnsi="Arial"/>
          <w:b/>
          <w:bCs/>
          <w:color w:val="1A1A18"/>
          <w:sz w:val="36"/>
          <w:szCs w:val="36"/>
        </w:rPr>
        <w:t xml:space="preserve">6. Instructions for Replit</w:t>
      </w:r>
    </w:p>
    <w:p>
      <w:pPr>
        <w:spacing w:before="60" w:after="100"/>
      </w:pPr>
      <w:r>
        <w:rPr>
          <w:rFonts w:ascii="Arial" w:cs="Arial" w:eastAsia="Arial" w:hAnsi="Arial"/>
          <w:color w:val="1A1A18"/>
          <w:sz w:val="22"/>
          <w:szCs w:val="22"/>
        </w:rPr>
        <w:t xml:space="preserve">Hand this section to the AI agent directly as the task brief.</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What to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b/>
                <w:bCs/>
                <w:color w:val="1A1A18"/>
                <w:sz w:val="20"/>
                <w:szCs w:val="20"/>
              </w:rPr>
              <w:t xml:space="preserve">Priority</w:t>
            </w:r>
          </w:p>
        </w:tc>
        <w:tc>
          <w:tcPr>
            <w:tcW w:type="dxa" w:w="5060"/>
            <w:tcBorders>
              <w:top w:val="single" w:color="E0DDD5" w:sz="1"/>
              <w:left w:val="single" w:color="E0DDD5" w:sz="1"/>
              <w:bottom w:val="single" w:color="E0DDD5" w:sz="1"/>
              <w:right w:val="single" w:color="E0DDD5" w:sz="1"/>
            </w:tcBorders>
            <w:shd w:fill="F7EDD8" w:val="clear"/>
            <w:tcMar>
              <w:top w:type="dxa" w:w="100"/>
              <w:left w:type="dxa" w:w="160"/>
              <w:bottom w:type="dxa" w:w="100"/>
              <w:right w:type="dxa" w:w="160"/>
            </w:tcMar>
          </w:tcPr>
          <w:p>
            <w:r>
              <w:rPr>
                <w:rFonts w:ascii="Arial" w:cs="Arial" w:eastAsia="Arial" w:hAnsi="Arial"/>
                <w:color w:val="888780"/>
                <w:sz w:val="20"/>
                <w:szCs w:val="20"/>
              </w:rPr>
              <w:t xml:space="preserve">Task</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1 — Critical</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Consolidate nav from 9 to 6 items per this doc</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2 — Critical</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Implement icon tray pattern on Community and Participate sections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3 — High</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Build the two-layer structure on all 6 sections</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4 — High</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Animate phase timeline on How It Works (now in Learn)</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5 — Medium</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Merge Impact + Wishlist into Community with icon tray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6 — Medium</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Merge Services + League into Participate with icon tray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7 — Medium</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Merge How It Works + Learn into Learn with icon tray</w:t>
            </w:r>
          </w:p>
        </w:tc>
      </w:tr>
      <w:tr>
        <w:tc>
          <w:tcPr>
            <w:tcW w:type="dxa" w:w="430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8 — Lower</w:t>
            </w:r>
          </w:p>
        </w:tc>
        <w:tc>
          <w:tcPr>
            <w:tcW w:type="dxa" w:w="5060"/>
            <w:tcBorders>
              <w:top w:val="single" w:color="E0DDD5" w:sz="1"/>
              <w:left w:val="single" w:color="E0DDD5" w:sz="1"/>
              <w:bottom w:val="single" w:color="E0DDD5" w:sz="1"/>
              <w:right w:val="single" w:color="E0DDD5" w:sz="1"/>
            </w:tcBorders>
            <w:shd w:fill="FFFFFF" w:val="clear"/>
            <w:tcMar>
              <w:top w:type="dxa" w:w="100"/>
              <w:left w:type="dxa" w:w="160"/>
              <w:bottom w:type="dxa" w:w="100"/>
              <w:right w:type="dxa" w:w="160"/>
            </w:tcMar>
          </w:tcPr>
          <w:p>
            <w:r>
              <w:rPr>
                <w:rFonts w:ascii="Arial" w:cs="Arial" w:eastAsia="Arial" w:hAnsi="Arial"/>
                <w:color w:val="888780"/>
                <w:sz w:val="20"/>
                <w:szCs w:val="20"/>
              </w:rPr>
              <w:t xml:space="preserve">Add Invest section (appears after wallet connect)</w:t>
            </w:r>
          </w:p>
        </w:tc>
      </w:tr>
    </w:tbl>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What NOT to change</w:t>
      </w:r>
    </w:p>
    <w:p>
      <w:pPr>
        <w:pStyle w:val="ListParagraph"/>
        <w:numPr>
          <w:ilvl w:val="0"/>
          <w:numId w:val="2"/>
        </w:numPr>
        <w:spacing w:before="40" w:after="40"/>
      </w:pPr>
      <w:r>
        <w:rPr>
          <w:rFonts w:ascii="Arial" w:cs="Arial" w:eastAsia="Arial" w:hAnsi="Arial"/>
          <w:color w:val="1A1A18"/>
          <w:sz w:val="22"/>
          <w:szCs w:val="22"/>
        </w:rPr>
        <w:t xml:space="preserve">Smart contract architecture — no changes to Solidity files</w:t>
      </w:r>
    </w:p>
    <w:p>
      <w:pPr>
        <w:pStyle w:val="ListParagraph"/>
        <w:numPr>
          <w:ilvl w:val="0"/>
          <w:numId w:val="2"/>
        </w:numPr>
        <w:spacing w:before="40" w:after="40"/>
      </w:pPr>
      <w:r>
        <w:rPr>
          <w:rFonts w:ascii="Arial" w:cs="Arial" w:eastAsia="Arial" w:hAnsi="Arial"/>
          <w:color w:val="1A1A18"/>
          <w:sz w:val="22"/>
          <w:szCs w:val="22"/>
        </w:rPr>
        <w:t xml:space="preserve">Drizzle schema — no database changes</w:t>
      </w:r>
    </w:p>
    <w:p>
      <w:pPr>
        <w:pStyle w:val="ListParagraph"/>
        <w:numPr>
          <w:ilvl w:val="0"/>
          <w:numId w:val="2"/>
        </w:numPr>
        <w:spacing w:before="40" w:after="40"/>
      </w:pPr>
      <w:r>
        <w:rPr>
          <w:rFonts w:ascii="Arial" w:cs="Arial" w:eastAsia="Arial" w:hAnsi="Arial"/>
          <w:color w:val="1A1A18"/>
          <w:sz w:val="22"/>
          <w:szCs w:val="22"/>
        </w:rPr>
        <w:t xml:space="preserve">API routes — no backend changes</w:t>
      </w:r>
    </w:p>
    <w:p>
      <w:pPr>
        <w:pStyle w:val="ListParagraph"/>
        <w:numPr>
          <w:ilvl w:val="0"/>
          <w:numId w:val="2"/>
        </w:numPr>
        <w:spacing w:before="40" w:after="40"/>
      </w:pPr>
      <w:r>
        <w:rPr>
          <w:rFonts w:ascii="Arial" w:cs="Arial" w:eastAsia="Arial" w:hAnsi="Arial"/>
          <w:color w:val="1A1A18"/>
          <w:sz w:val="22"/>
          <w:szCs w:val="22"/>
        </w:rPr>
        <w:t xml:space="preserve">RainbowKit / wagmi wallet connection logic</w:t>
      </w:r>
    </w:p>
    <w:p>
      <w:pPr>
        <w:pStyle w:val="ListParagraph"/>
        <w:numPr>
          <w:ilvl w:val="0"/>
          <w:numId w:val="2"/>
        </w:numPr>
        <w:spacing w:before="40" w:after="40"/>
      </w:pPr>
      <w:r>
        <w:rPr>
          <w:rFonts w:ascii="Arial" w:cs="Arial" w:eastAsia="Arial" w:hAnsi="Arial"/>
          <w:color w:val="1A1A18"/>
          <w:sz w:val="22"/>
          <w:szCs w:val="22"/>
        </w:rPr>
        <w:t xml:space="preserve">KYC/AML oracle integration</w:t>
      </w:r>
    </w:p>
    <w:p>
      <w:pPr>
        <w:pStyle w:val="ListParagraph"/>
        <w:numPr>
          <w:ilvl w:val="0"/>
          <w:numId w:val="2"/>
        </w:numPr>
        <w:spacing w:before="40" w:after="40"/>
      </w:pPr>
      <w:r>
        <w:rPr>
          <w:rFonts w:ascii="Arial" w:cs="Arial" w:eastAsia="Arial" w:hAnsi="Arial"/>
          <w:color w:val="1A1A18"/>
          <w:sz w:val="22"/>
          <w:szCs w:val="22"/>
        </w:rPr>
        <w:t xml:space="preserve">The 4-phase pricing logic</w:t>
      </w:r>
    </w:p>
    <w:p>
      <w:pPr>
        <w:spacing w:before="0" w:after="240"/>
      </w:pPr>
      <w:r>
        <w:t xml:space="preserve"/>
      </w:r>
    </w:p>
    <w:p>
      <w:pPr>
        <w:pStyle w:val="Heading2"/>
        <w:pBdr>
          <w:bottom w:val="single" w:color="C9963A" w:sz="4" w:space="4"/>
        </w:pBdr>
        <w:spacing w:before="320" w:after="120"/>
      </w:pPr>
      <w:r>
        <w:rPr>
          <w:rFonts w:ascii="Arial" w:cs="Arial" w:eastAsia="Arial" w:hAnsi="Arial"/>
          <w:b/>
          <w:bCs/>
          <w:color w:val="1A1A18"/>
          <w:sz w:val="26"/>
          <w:szCs w:val="26"/>
        </w:rPr>
        <w:t xml:space="preserve">The one rule</w:t>
      </w:r>
    </w:p>
    <w:p>
      <w:pPr>
        <w:spacing w:before="60" w:after="100"/>
      </w:pPr>
      <w:r>
        <w:rPr>
          <w:rFonts w:ascii="Arial" w:cs="Arial" w:eastAsia="Arial" w:hAnsi="Arial"/>
          <w:color w:val="1A1A18"/>
          <w:sz w:val="22"/>
          <w:szCs w:val="22"/>
        </w:rPr>
        <w:t xml:space="preserve">No feature is removed. Everything that existed before still exists — it is simply revealed at the right moment, at the right depth. If content was in Services, it is now in Participate behind the 'Contractors' icon chip. If content was in League, it is now in Participate behind the 'RevitaLeague' icon chip. Same content, better home.</w:t>
      </w:r>
    </w:p>
    <w:p>
      <w:pPr>
        <w:spacing w:before="0" w:after="120"/>
      </w:pPr>
      <w:r>
        <w:t xml:space="preserve"/>
      </w:r>
    </w:p>
    <w:p>
      <w:pPr>
        <w:pBdr>
          <w:bottom w:val="single" w:color="E0DDD5" w:sz="2" w:space="1"/>
        </w:pBdr>
        <w:spacing w:before="160" w:after="160"/>
      </w:pPr>
      <w:r>
        <w:t xml:space="preserve"/>
      </w:r>
    </w:p>
    <w:p>
      <w:pPr>
        <w:spacing w:before="0" w:after="120"/>
      </w:pPr>
      <w:r>
        <w:t xml:space="preserve"/>
      </w:r>
    </w:p>
    <w:p>
      <w:pPr>
        <w:spacing w:before="80" w:after="80"/>
        <w:jc w:val="center"/>
      </w:pPr>
      <w:r>
        <w:rPr>
          <w:rFonts w:ascii="Arial" w:cs="Arial" w:eastAsia="Arial" w:hAnsi="Arial"/>
          <w:i/>
          <w:iCs/>
          <w:color w:val="888780"/>
          <w:sz w:val="18"/>
          <w:szCs w:val="18"/>
        </w:rPr>
        <w:t xml:space="preserve">RevitaHub · Build Our Community, LLC · buildourcommunity.co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2026-03-21T15:25:50.628Z</dcterms:created>
  <dcterms:modified xsi:type="dcterms:W3CDTF">2026-03-21T15:25:50.629Z</dcterms:modified>
</cp:coreProperties>
</file>

<file path=docProps/custom.xml><?xml version="1.0" encoding="utf-8"?>
<Properties xmlns="http://schemas.openxmlformats.org/officeDocument/2006/custom-properties" xmlns:vt="http://schemas.openxmlformats.org/officeDocument/2006/docPropsVTypes"/>
</file>