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sz w:val="36"/>
          <w:szCs w:val="36"/>
          <w:u w:val="single"/>
        </w:rPr>
      </w:pPr>
      <w:bookmarkStart w:colFirst="0" w:colLast="0" w:name="_9t1mf9axl701" w:id="0"/>
      <w:bookmarkEnd w:id="0"/>
      <w:r w:rsidDel="00000000" w:rsidR="00000000" w:rsidRPr="00000000">
        <w:rPr>
          <w:sz w:val="36"/>
          <w:szCs w:val="36"/>
          <w:u w:val="single"/>
          <w:rtl w:val="0"/>
        </w:rPr>
        <w:t xml:space="preserve">Table des matières :</w:t>
      </w:r>
    </w:p>
    <w:p w:rsidR="00000000" w:rsidDel="00000000" w:rsidP="00000000" w:rsidRDefault="00000000" w:rsidRPr="00000000" w14:paraId="00000002">
      <w:pPr>
        <w:rPr>
          <w:sz w:val="26"/>
          <w:szCs w:val="26"/>
        </w:rPr>
      </w:pPr>
      <w:hyperlink w:anchor="_oqahslca0tq">
        <w:r w:rsidDel="00000000" w:rsidR="00000000" w:rsidRPr="00000000">
          <w:rPr>
            <w:color w:val="1155cc"/>
            <w:sz w:val="26"/>
            <w:szCs w:val="26"/>
            <w:u w:val="single"/>
            <w:rtl w:val="0"/>
          </w:rPr>
          <w:t xml:space="preserve">EXERCICE 1</w:t>
        </w:r>
      </w:hyperlink>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Méthode</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Jeux d’essais</w:t>
      </w:r>
    </w:p>
    <w:p w:rsidR="00000000" w:rsidDel="00000000" w:rsidP="00000000" w:rsidRDefault="00000000" w:rsidRPr="00000000" w14:paraId="00000005">
      <w:pPr>
        <w:ind w:firstLine="720"/>
        <w:rPr>
          <w:sz w:val="24"/>
          <w:szCs w:val="24"/>
        </w:rPr>
      </w:pPr>
      <w:r w:rsidDel="00000000" w:rsidR="00000000" w:rsidRPr="00000000">
        <w:rPr>
          <w:rtl w:val="0"/>
        </w:rPr>
      </w:r>
    </w:p>
    <w:p w:rsidR="00000000" w:rsidDel="00000000" w:rsidP="00000000" w:rsidRDefault="00000000" w:rsidRPr="00000000" w14:paraId="00000006">
      <w:pPr>
        <w:rPr>
          <w:sz w:val="26"/>
          <w:szCs w:val="26"/>
        </w:rPr>
      </w:pPr>
      <w:hyperlink w:anchor="_pb6mslur0tms">
        <w:r w:rsidDel="00000000" w:rsidR="00000000" w:rsidRPr="00000000">
          <w:rPr>
            <w:color w:val="1155cc"/>
            <w:sz w:val="26"/>
            <w:szCs w:val="26"/>
            <w:u w:val="single"/>
            <w:rtl w:val="0"/>
          </w:rPr>
          <w:t xml:space="preserve">EXERCICE 2</w:t>
        </w:r>
      </w:hyperlink>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Méthode</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Jeux d’essais</w:t>
      </w:r>
    </w:p>
    <w:p w:rsidR="00000000" w:rsidDel="00000000" w:rsidP="00000000" w:rsidRDefault="00000000" w:rsidRPr="00000000" w14:paraId="00000009">
      <w:pPr>
        <w:ind w:firstLine="720"/>
        <w:rPr>
          <w:sz w:val="24"/>
          <w:szCs w:val="24"/>
        </w:rPr>
      </w:pPr>
      <w:r w:rsidDel="00000000" w:rsidR="00000000" w:rsidRPr="00000000">
        <w:rPr>
          <w:rtl w:val="0"/>
        </w:rPr>
      </w:r>
    </w:p>
    <w:p w:rsidR="00000000" w:rsidDel="00000000" w:rsidP="00000000" w:rsidRDefault="00000000" w:rsidRPr="00000000" w14:paraId="0000000A">
      <w:pPr>
        <w:rPr>
          <w:sz w:val="26"/>
          <w:szCs w:val="26"/>
        </w:rPr>
      </w:pPr>
      <w:hyperlink w:anchor="_aa1qwhkh2h9f">
        <w:r w:rsidDel="00000000" w:rsidR="00000000" w:rsidRPr="00000000">
          <w:rPr>
            <w:color w:val="1155cc"/>
            <w:sz w:val="26"/>
            <w:szCs w:val="26"/>
            <w:u w:val="single"/>
            <w:rtl w:val="0"/>
          </w:rPr>
          <w:t xml:space="preserve">EXERCICE 3</w:t>
        </w:r>
      </w:hyperlink>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Méthode</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Jeux d’essais</w:t>
      </w:r>
    </w:p>
    <w:p w:rsidR="00000000" w:rsidDel="00000000" w:rsidP="00000000" w:rsidRDefault="00000000" w:rsidRPr="00000000" w14:paraId="0000000D">
      <w:pPr>
        <w:numPr>
          <w:ilvl w:val="0"/>
          <w:numId w:val="2"/>
        </w:numPr>
        <w:ind w:left="1440" w:hanging="360"/>
        <w:rPr>
          <w:sz w:val="20"/>
          <w:szCs w:val="20"/>
          <w:u w:val="none"/>
        </w:rPr>
      </w:pPr>
      <w:r w:rsidDel="00000000" w:rsidR="00000000" w:rsidRPr="00000000">
        <w:rPr>
          <w:sz w:val="20"/>
          <w:szCs w:val="20"/>
          <w:rtl w:val="0"/>
        </w:rPr>
        <w:t xml:space="preserve">Avec un année positive</w:t>
      </w:r>
    </w:p>
    <w:p w:rsidR="00000000" w:rsidDel="00000000" w:rsidP="00000000" w:rsidRDefault="00000000" w:rsidRPr="00000000" w14:paraId="0000000E">
      <w:pPr>
        <w:numPr>
          <w:ilvl w:val="0"/>
          <w:numId w:val="2"/>
        </w:numPr>
        <w:ind w:left="1440" w:hanging="360"/>
        <w:rPr>
          <w:sz w:val="20"/>
          <w:szCs w:val="20"/>
          <w:u w:val="none"/>
        </w:rPr>
      </w:pPr>
      <w:r w:rsidDel="00000000" w:rsidR="00000000" w:rsidRPr="00000000">
        <w:rPr>
          <w:sz w:val="20"/>
          <w:szCs w:val="20"/>
          <w:rtl w:val="0"/>
        </w:rPr>
        <w:t xml:space="preserve">Avec une année négative</w:t>
      </w:r>
    </w:p>
    <w:p w:rsidR="00000000" w:rsidDel="00000000" w:rsidP="00000000" w:rsidRDefault="00000000" w:rsidRPr="00000000" w14:paraId="0000000F">
      <w:pPr>
        <w:numPr>
          <w:ilvl w:val="0"/>
          <w:numId w:val="2"/>
        </w:numPr>
        <w:ind w:left="1440" w:hanging="360"/>
        <w:rPr>
          <w:sz w:val="20"/>
          <w:szCs w:val="20"/>
          <w:u w:val="none"/>
        </w:rPr>
      </w:pPr>
      <w:r w:rsidDel="00000000" w:rsidR="00000000" w:rsidRPr="00000000">
        <w:rPr>
          <w:sz w:val="20"/>
          <w:szCs w:val="20"/>
          <w:rtl w:val="0"/>
        </w:rPr>
        <w:t xml:space="preserve">Cas particulier</w:t>
      </w:r>
    </w:p>
    <w:p w:rsidR="00000000" w:rsidDel="00000000" w:rsidP="00000000" w:rsidRDefault="00000000" w:rsidRPr="00000000" w14:paraId="00000010">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jc w:val="center"/>
        <w:rPr>
          <w:sz w:val="26"/>
          <w:szCs w:val="26"/>
        </w:rPr>
      </w:pPr>
      <w:bookmarkStart w:colFirst="0" w:colLast="0" w:name="_oqahslca0tq" w:id="1"/>
      <w:bookmarkEnd w:id="1"/>
      <w:r w:rsidDel="00000000" w:rsidR="00000000" w:rsidRPr="00000000">
        <w:rPr>
          <w:b w:val="1"/>
          <w:sz w:val="36"/>
          <w:szCs w:val="36"/>
          <w:u w:val="single"/>
          <w:rtl w:val="0"/>
        </w:rPr>
        <w:t xml:space="preserve">EXERCICE 1 :</w:t>
      </w:r>
      <w:r w:rsidDel="00000000" w:rsidR="00000000" w:rsidRPr="00000000">
        <w:rPr>
          <w:rtl w:val="0"/>
        </w:rPr>
      </w:r>
    </w:p>
    <w:p w:rsidR="00000000" w:rsidDel="00000000" w:rsidP="00000000" w:rsidRDefault="00000000" w:rsidRPr="00000000" w14:paraId="00000012">
      <w:pPr>
        <w:pStyle w:val="Heading3"/>
        <w:rPr>
          <w:b w:val="1"/>
          <w:color w:val="000000"/>
          <w:sz w:val="32"/>
          <w:szCs w:val="32"/>
        </w:rPr>
      </w:pPr>
      <w:bookmarkStart w:colFirst="0" w:colLast="0" w:name="_x08e4er3143m" w:id="2"/>
      <w:bookmarkEnd w:id="2"/>
      <w:r w:rsidDel="00000000" w:rsidR="00000000" w:rsidRPr="00000000">
        <w:rPr>
          <w:b w:val="1"/>
          <w:color w:val="000000"/>
          <w:sz w:val="32"/>
          <w:szCs w:val="32"/>
          <w:rtl w:val="0"/>
        </w:rPr>
        <w:t xml:space="preserve">Méthode :</w:t>
      </w:r>
    </w:p>
    <w:p w:rsidR="00000000" w:rsidDel="00000000" w:rsidP="00000000" w:rsidRDefault="00000000" w:rsidRPr="00000000" w14:paraId="00000013">
      <w:pPr>
        <w:rPr/>
      </w:pPr>
      <w:r w:rsidDel="00000000" w:rsidR="00000000" w:rsidRPr="00000000">
        <w:rPr/>
        <w:drawing>
          <wp:inline distB="114300" distT="114300" distL="114300" distR="114300">
            <wp:extent cx="5731200" cy="4660900"/>
            <wp:effectExtent b="0" l="0" r="0" t="0"/>
            <wp:docPr id="33"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On saisit les deux nombres (type float), puis l’opération sous forme d’un caractère. On fait boucler le programme jusqu’à l'obtention d’un caractère valide ou d’une division possible (avec b différent de 0). On effectue l’opération correspondante et l’on affiche le résultat.</w:t>
      </w:r>
    </w:p>
    <w:p w:rsidR="00000000" w:rsidDel="00000000" w:rsidP="00000000" w:rsidRDefault="00000000" w:rsidRPr="00000000" w14:paraId="00000015">
      <w:pPr>
        <w:pStyle w:val="Heading3"/>
        <w:rPr>
          <w:b w:val="1"/>
          <w:color w:val="000000"/>
          <w:sz w:val="32"/>
          <w:szCs w:val="32"/>
        </w:rPr>
      </w:pPr>
      <w:bookmarkStart w:colFirst="0" w:colLast="0" w:name="_fmownmr5njjj" w:id="3"/>
      <w:bookmarkEnd w:id="3"/>
      <w:r w:rsidDel="00000000" w:rsidR="00000000" w:rsidRPr="00000000">
        <w:rPr>
          <w:b w:val="1"/>
          <w:color w:val="000000"/>
          <w:sz w:val="32"/>
          <w:szCs w:val="32"/>
          <w:rtl w:val="0"/>
        </w:rPr>
        <w:t xml:space="preserve">Jeux d’essais :</w:t>
      </w:r>
    </w:p>
    <w:p w:rsidR="00000000" w:rsidDel="00000000" w:rsidP="00000000" w:rsidRDefault="00000000" w:rsidRPr="00000000" w14:paraId="00000016">
      <w:pPr>
        <w:rPr/>
      </w:pPr>
      <w:r w:rsidDel="00000000" w:rsidR="00000000" w:rsidRPr="00000000">
        <w:rPr/>
        <w:drawing>
          <wp:inline distB="114300" distT="114300" distL="114300" distR="114300">
            <wp:extent cx="5731200" cy="584200"/>
            <wp:effectExtent b="0" l="0" r="0" t="0"/>
            <wp:docPr id="32"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Avec 0 et un nombre positif, l’opération +</w:t>
      </w:r>
    </w:p>
    <w:p w:rsidR="00000000" w:rsidDel="00000000" w:rsidP="00000000" w:rsidRDefault="00000000" w:rsidRPr="00000000" w14:paraId="00000018">
      <w:pPr>
        <w:rPr/>
      </w:pPr>
      <w:r w:rsidDel="00000000" w:rsidR="00000000" w:rsidRPr="00000000">
        <w:rPr/>
        <w:drawing>
          <wp:inline distB="114300" distT="114300" distL="114300" distR="114300">
            <wp:extent cx="5731200" cy="584200"/>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Avec un nombre négatif et un nombre à virgule, l’opération -</w:t>
      </w:r>
    </w:p>
    <w:p w:rsidR="00000000" w:rsidDel="00000000" w:rsidP="00000000" w:rsidRDefault="00000000" w:rsidRPr="00000000" w14:paraId="0000001A">
      <w:pPr>
        <w:rPr/>
      </w:pPr>
      <w:r w:rsidDel="00000000" w:rsidR="00000000" w:rsidRPr="00000000">
        <w:rPr/>
        <w:drawing>
          <wp:inline distB="114300" distT="114300" distL="114300" distR="114300">
            <wp:extent cx="5731200" cy="5842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Avec l’opérateur *</w:t>
      </w:r>
    </w:p>
    <w:p w:rsidR="00000000" w:rsidDel="00000000" w:rsidP="00000000" w:rsidRDefault="00000000" w:rsidRPr="00000000" w14:paraId="0000001C">
      <w:pPr>
        <w:rPr/>
      </w:pPr>
      <w:r w:rsidDel="00000000" w:rsidR="00000000" w:rsidRPr="00000000">
        <w:rPr/>
        <w:drawing>
          <wp:inline distB="114300" distT="114300" distL="114300" distR="114300">
            <wp:extent cx="5731200" cy="584200"/>
            <wp:effectExtent b="0" l="0" r="0" t="0"/>
            <wp:docPr id="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Avec l’opérateur /</w:t>
      </w:r>
    </w:p>
    <w:p w:rsidR="00000000" w:rsidDel="00000000" w:rsidP="00000000" w:rsidRDefault="00000000" w:rsidRPr="00000000" w14:paraId="0000001E">
      <w:pPr>
        <w:rPr/>
      </w:pPr>
      <w:r w:rsidDel="00000000" w:rsidR="00000000" w:rsidRPr="00000000">
        <w:rPr/>
        <w:drawing>
          <wp:inline distB="114300" distT="114300" distL="114300" distR="114300">
            <wp:extent cx="5731200" cy="825500"/>
            <wp:effectExtent b="0" l="0" r="0" t="0"/>
            <wp:docPr id="28"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Erreur en cas de division par 0 puis en cas de sélection d’un caractère ne correspondant à aucun opérateur valide.</w:t>
      </w:r>
    </w:p>
    <w:p w:rsidR="00000000" w:rsidDel="00000000" w:rsidP="00000000" w:rsidRDefault="00000000" w:rsidRPr="00000000" w14:paraId="00000020">
      <w:pPr>
        <w:pStyle w:val="Heading2"/>
        <w:jc w:val="center"/>
        <w:rPr>
          <w:b w:val="1"/>
          <w:sz w:val="36"/>
          <w:szCs w:val="36"/>
          <w:u w:val="single"/>
        </w:rPr>
      </w:pPr>
      <w:bookmarkStart w:colFirst="0" w:colLast="0" w:name="_pb6mslur0tms" w:id="4"/>
      <w:bookmarkEnd w:id="4"/>
      <w:r w:rsidDel="00000000" w:rsidR="00000000" w:rsidRPr="00000000">
        <w:rPr>
          <w:b w:val="1"/>
          <w:sz w:val="36"/>
          <w:szCs w:val="36"/>
          <w:u w:val="single"/>
          <w:rtl w:val="0"/>
        </w:rPr>
        <w:t xml:space="preserve">EXERCICE 2 :</w:t>
      </w:r>
    </w:p>
    <w:p w:rsidR="00000000" w:rsidDel="00000000" w:rsidP="00000000" w:rsidRDefault="00000000" w:rsidRPr="00000000" w14:paraId="00000021">
      <w:pPr>
        <w:pStyle w:val="Heading3"/>
        <w:rPr>
          <w:b w:val="1"/>
          <w:color w:val="000000"/>
          <w:sz w:val="32"/>
          <w:szCs w:val="32"/>
        </w:rPr>
      </w:pPr>
      <w:bookmarkStart w:colFirst="0" w:colLast="0" w:name="_8bsydbkfwwft" w:id="5"/>
      <w:bookmarkEnd w:id="5"/>
      <w:r w:rsidDel="00000000" w:rsidR="00000000" w:rsidRPr="00000000">
        <w:rPr>
          <w:b w:val="1"/>
          <w:color w:val="000000"/>
          <w:sz w:val="32"/>
          <w:szCs w:val="32"/>
          <w:rtl w:val="0"/>
        </w:rPr>
        <w:t xml:space="preserve">Méthode :</w:t>
      </w:r>
    </w:p>
    <w:p w:rsidR="00000000" w:rsidDel="00000000" w:rsidP="00000000" w:rsidRDefault="00000000" w:rsidRPr="00000000" w14:paraId="00000022">
      <w:pPr>
        <w:rPr/>
      </w:pPr>
      <w:r w:rsidDel="00000000" w:rsidR="00000000" w:rsidRPr="00000000">
        <w:rPr/>
        <w:drawing>
          <wp:inline distB="114300" distT="114300" distL="114300" distR="114300">
            <wp:extent cx="4086225" cy="2971800"/>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8622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Le PGDC n’est possible qu’entre deux entiers, on utilise donc le type int pour nos variables.</w:t>
      </w:r>
    </w:p>
    <w:p w:rsidR="00000000" w:rsidDel="00000000" w:rsidP="00000000" w:rsidRDefault="00000000" w:rsidRPr="00000000" w14:paraId="00000024">
      <w:pPr>
        <w:rPr/>
      </w:pPr>
      <w:r w:rsidDel="00000000" w:rsidR="00000000" w:rsidRPr="00000000">
        <w:rPr>
          <w:rtl w:val="0"/>
        </w:rPr>
        <w:t xml:space="preserve">Le problème principal de cet algorithme s’illustre avec le choix d’un grand nombre et d’un petit. En effet, le nombre de soustractions à effectuer est parfois si grand que le programme prendrait des années à donner le résultat. On gère le zéro indépendamment pour éviter de faire boucler le programme indéfiniment.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rtl w:val="0"/>
        </w:rPr>
        <w:t xml:space="preserve"> </w:t>
      </w:r>
      <w:r w:rsidDel="00000000" w:rsidR="00000000" w:rsidRPr="00000000">
        <w:rPr>
          <w:b w:val="1"/>
          <w:sz w:val="32"/>
          <w:szCs w:val="32"/>
          <w:rtl w:val="0"/>
        </w:rPr>
        <w:t xml:space="preserve">Jeux d’essais :</w:t>
      </w:r>
    </w:p>
    <w:p w:rsidR="00000000" w:rsidDel="00000000" w:rsidP="00000000" w:rsidRDefault="00000000" w:rsidRPr="00000000" w14:paraId="00000027">
      <w:pPr>
        <w:rPr/>
      </w:pPr>
      <w:r w:rsidDel="00000000" w:rsidR="00000000" w:rsidRPr="00000000">
        <w:rPr/>
        <w:drawing>
          <wp:inline distB="114300" distT="114300" distL="114300" distR="114300">
            <wp:extent cx="5731200" cy="444500"/>
            <wp:effectExtent b="0" l="0" r="0" t="0"/>
            <wp:docPr id="29"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Cas avec deux nombre différents de 0 et a &gt; b</w:t>
      </w:r>
    </w:p>
    <w:p w:rsidR="00000000" w:rsidDel="00000000" w:rsidP="00000000" w:rsidRDefault="00000000" w:rsidRPr="00000000" w14:paraId="00000029">
      <w:pPr>
        <w:rPr/>
      </w:pPr>
      <w:r w:rsidDel="00000000" w:rsidR="00000000" w:rsidRPr="00000000">
        <w:rPr/>
        <w:drawing>
          <wp:inline distB="114300" distT="114300" distL="114300" distR="114300">
            <wp:extent cx="5731200" cy="444500"/>
            <wp:effectExtent b="0" l="0" r="0" t="0"/>
            <wp:docPr id="12"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Cas avec deux nombre différents de 0 et b &gt; a</w:t>
      </w:r>
    </w:p>
    <w:p w:rsidR="00000000" w:rsidDel="00000000" w:rsidP="00000000" w:rsidRDefault="00000000" w:rsidRPr="00000000" w14:paraId="0000002B">
      <w:pPr>
        <w:rPr/>
      </w:pPr>
      <w:r w:rsidDel="00000000" w:rsidR="00000000" w:rsidRPr="00000000">
        <w:rPr/>
        <w:drawing>
          <wp:inline distB="114300" distT="114300" distL="114300" distR="114300">
            <wp:extent cx="5731200" cy="4445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Cas avec 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jc w:val="center"/>
        <w:rPr>
          <w:b w:val="1"/>
          <w:sz w:val="36"/>
          <w:szCs w:val="36"/>
          <w:u w:val="single"/>
        </w:rPr>
      </w:pPr>
      <w:bookmarkStart w:colFirst="0" w:colLast="0" w:name="_aa1qwhkh2h9f" w:id="6"/>
      <w:bookmarkEnd w:id="6"/>
      <w:r w:rsidDel="00000000" w:rsidR="00000000" w:rsidRPr="00000000">
        <w:rPr>
          <w:b w:val="1"/>
          <w:sz w:val="36"/>
          <w:szCs w:val="36"/>
          <w:u w:val="single"/>
          <w:rtl w:val="0"/>
        </w:rPr>
        <w:t xml:space="preserve">EXERCICE 3 :</w:t>
      </w:r>
    </w:p>
    <w:p w:rsidR="00000000" w:rsidDel="00000000" w:rsidP="00000000" w:rsidRDefault="00000000" w:rsidRPr="00000000" w14:paraId="0000002F">
      <w:pPr>
        <w:pStyle w:val="Heading3"/>
        <w:rPr>
          <w:b w:val="1"/>
          <w:color w:val="000000"/>
          <w:sz w:val="32"/>
          <w:szCs w:val="32"/>
        </w:rPr>
      </w:pPr>
      <w:bookmarkStart w:colFirst="0" w:colLast="0" w:name="_mt90gt73x6cm" w:id="7"/>
      <w:bookmarkEnd w:id="7"/>
      <w:r w:rsidDel="00000000" w:rsidR="00000000" w:rsidRPr="00000000">
        <w:rPr>
          <w:b w:val="1"/>
          <w:color w:val="000000"/>
          <w:sz w:val="32"/>
          <w:szCs w:val="32"/>
          <w:rtl w:val="0"/>
        </w:rPr>
        <w:t xml:space="preserve">Méthode :</w:t>
      </w:r>
    </w:p>
    <w:p w:rsidR="00000000" w:rsidDel="00000000" w:rsidP="00000000" w:rsidRDefault="00000000" w:rsidRPr="00000000" w14:paraId="00000030">
      <w:pPr>
        <w:rPr/>
      </w:pPr>
      <w:r w:rsidDel="00000000" w:rsidR="00000000" w:rsidRPr="00000000">
        <w:rPr/>
        <w:drawing>
          <wp:inline distB="114300" distT="114300" distL="114300" distR="114300">
            <wp:extent cx="4752975" cy="2219325"/>
            <wp:effectExtent b="0" l="0" r="0" t="0"/>
            <wp:docPr id="1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7529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 définit une fonction chargée de vérifier le statut de l’année choisie. L’avantage de l’opération % est qu’elle permet d’utiliser des années négatives</w:t>
      </w:r>
    </w:p>
    <w:p w:rsidR="00000000" w:rsidDel="00000000" w:rsidP="00000000" w:rsidRDefault="00000000" w:rsidRPr="00000000" w14:paraId="00000032">
      <w:pPr>
        <w:rPr/>
      </w:pPr>
      <w:r w:rsidDel="00000000" w:rsidR="00000000" w:rsidRPr="00000000">
        <w:rPr/>
        <w:drawing>
          <wp:inline distB="114300" distT="114300" distL="114300" distR="114300">
            <wp:extent cx="5731200" cy="2057400"/>
            <wp:effectExtent b="0" l="0" r="0" t="0"/>
            <wp:docPr id="22"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 définit une autre fonction chargée de compter le nombre de jours dans chaque mois. Elle utilise l’année en paramètre d’entrée et la fonction précédemment déclarée pour vérifier l’état du mois de février (28 ou 29 jours).</w:t>
      </w:r>
    </w:p>
    <w:p w:rsidR="00000000" w:rsidDel="00000000" w:rsidP="00000000" w:rsidRDefault="00000000" w:rsidRPr="00000000" w14:paraId="00000034">
      <w:pPr>
        <w:rPr/>
      </w:pPr>
      <w:r w:rsidDel="00000000" w:rsidR="00000000" w:rsidRPr="00000000">
        <w:rPr/>
        <w:drawing>
          <wp:inline distB="114300" distT="114300" distL="114300" distR="114300">
            <wp:extent cx="5731200" cy="1816100"/>
            <wp:effectExtent b="0" l="0" r="0" t="0"/>
            <wp:docPr id="5"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 utilise une première condition pour retirer les valeurs fausses dans tous les cas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les jour négatifs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les mois négatifs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les mois supérieurs à 12</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les jours supérieurs à 31</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les 10 jours inexistants du calendrier (en France)</w:t>
      </w:r>
    </w:p>
    <w:p w:rsidR="00000000" w:rsidDel="00000000" w:rsidP="00000000" w:rsidRDefault="00000000" w:rsidRPr="00000000" w14:paraId="0000003B">
      <w:pPr>
        <w:ind w:left="0" w:firstLine="0"/>
        <w:rPr/>
      </w:pPr>
      <w:r w:rsidDel="00000000" w:rsidR="00000000" w:rsidRPr="00000000">
        <w:rPr>
          <w:rtl w:val="0"/>
        </w:rPr>
        <w:t xml:space="preserve">Puis on utilise la fonction définie plus tôt ‘getDayCount()’ pour vérifier que le jour saisi, bien  qu’inférieur à 31, ne dépasse pas la limite inhérente à chaque mois.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sz w:val="32"/>
          <w:szCs w:val="32"/>
        </w:rPr>
      </w:pPr>
      <w:r w:rsidDel="00000000" w:rsidR="00000000" w:rsidRPr="00000000">
        <w:rPr>
          <w:rtl w:val="0"/>
        </w:rPr>
        <w:t xml:space="preserve">  </w:t>
      </w:r>
      <w:r w:rsidDel="00000000" w:rsidR="00000000" w:rsidRPr="00000000">
        <w:rPr>
          <w:b w:val="1"/>
          <w:sz w:val="32"/>
          <w:szCs w:val="32"/>
          <w:rtl w:val="0"/>
        </w:rPr>
        <w:t xml:space="preserve">Jeux d’essais :</w:t>
      </w:r>
    </w:p>
    <w:p w:rsidR="00000000" w:rsidDel="00000000" w:rsidP="00000000" w:rsidRDefault="00000000" w:rsidRPr="00000000" w14:paraId="0000003E">
      <w:pPr>
        <w:ind w:left="0" w:firstLine="0"/>
        <w:rPr>
          <w:b w:val="1"/>
          <w:sz w:val="32"/>
          <w:szCs w:val="32"/>
        </w:rPr>
      </w:pPr>
      <w:r w:rsidDel="00000000" w:rsidR="00000000" w:rsidRPr="00000000">
        <w:rPr>
          <w:rtl w:val="0"/>
        </w:rPr>
      </w:r>
    </w:p>
    <w:p w:rsidR="00000000" w:rsidDel="00000000" w:rsidP="00000000" w:rsidRDefault="00000000" w:rsidRPr="00000000" w14:paraId="0000003F">
      <w:pPr>
        <w:ind w:left="0" w:firstLine="0"/>
        <w:rPr>
          <w:b w:val="1"/>
          <w:sz w:val="20"/>
          <w:szCs w:val="20"/>
        </w:rPr>
      </w:pPr>
      <w:r w:rsidDel="00000000" w:rsidR="00000000" w:rsidRPr="00000000">
        <w:rPr>
          <w:b w:val="1"/>
          <w:sz w:val="20"/>
          <w:szCs w:val="20"/>
          <w:rtl w:val="0"/>
        </w:rPr>
        <w:t xml:space="preserve">Avec année positive</w:t>
      </w:r>
    </w:p>
    <w:p w:rsidR="00000000" w:rsidDel="00000000" w:rsidP="00000000" w:rsidRDefault="00000000" w:rsidRPr="00000000" w14:paraId="00000040">
      <w:pPr>
        <w:rPr/>
      </w:pPr>
      <w:r w:rsidDel="00000000" w:rsidR="00000000" w:rsidRPr="00000000">
        <w:rPr/>
        <w:drawing>
          <wp:inline distB="114300" distT="114300" distL="114300" distR="114300">
            <wp:extent cx="5731200" cy="584200"/>
            <wp:effectExtent b="0" l="0" r="0" t="0"/>
            <wp:docPr id="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Test avec la date du jour</w:t>
      </w:r>
    </w:p>
    <w:p w:rsidR="00000000" w:rsidDel="00000000" w:rsidP="00000000" w:rsidRDefault="00000000" w:rsidRPr="00000000" w14:paraId="00000042">
      <w:pPr>
        <w:rPr/>
      </w:pPr>
      <w:r w:rsidDel="00000000" w:rsidR="00000000" w:rsidRPr="00000000">
        <w:rPr/>
        <w:drawing>
          <wp:inline distB="114300" distT="114300" distL="114300" distR="114300">
            <wp:extent cx="5731200" cy="584200"/>
            <wp:effectExtent b="0" l="0" r="0" t="0"/>
            <wp:docPr id="26"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Test avec un jour supérieur à 31</w:t>
      </w:r>
    </w:p>
    <w:p w:rsidR="00000000" w:rsidDel="00000000" w:rsidP="00000000" w:rsidRDefault="00000000" w:rsidRPr="00000000" w14:paraId="00000044">
      <w:pPr>
        <w:rPr/>
      </w:pPr>
      <w:r w:rsidDel="00000000" w:rsidR="00000000" w:rsidRPr="00000000">
        <w:rPr/>
        <w:drawing>
          <wp:inline distB="114300" distT="114300" distL="114300" distR="114300">
            <wp:extent cx="5731200" cy="584200"/>
            <wp:effectExtent b="0" l="0" r="0" t="0"/>
            <wp:docPr id="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Test avec un mois supérieur à 12</w:t>
      </w:r>
    </w:p>
    <w:p w:rsidR="00000000" w:rsidDel="00000000" w:rsidP="00000000" w:rsidRDefault="00000000" w:rsidRPr="00000000" w14:paraId="00000046">
      <w:pPr>
        <w:rPr/>
      </w:pPr>
      <w:r w:rsidDel="00000000" w:rsidR="00000000" w:rsidRPr="00000000">
        <w:rPr/>
        <w:drawing>
          <wp:inline distB="114300" distT="114300" distL="114300" distR="114300">
            <wp:extent cx="5731200" cy="584200"/>
            <wp:effectExtent b="0" l="0" r="0" t="0"/>
            <wp:docPr id="1"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Test avec 31 jours un mois comportant ce nombre de jours</w:t>
      </w:r>
    </w:p>
    <w:p w:rsidR="00000000" w:rsidDel="00000000" w:rsidP="00000000" w:rsidRDefault="00000000" w:rsidRPr="00000000" w14:paraId="00000048">
      <w:pPr>
        <w:rPr/>
      </w:pPr>
      <w:r w:rsidDel="00000000" w:rsidR="00000000" w:rsidRPr="00000000">
        <w:rPr/>
        <w:drawing>
          <wp:inline distB="114300" distT="114300" distL="114300" distR="114300">
            <wp:extent cx="5731200" cy="584200"/>
            <wp:effectExtent b="0" l="0" r="0" t="0"/>
            <wp:docPr id="2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Test avec 31 jours un mois comportant 30 jours</w:t>
      </w:r>
    </w:p>
    <w:p w:rsidR="00000000" w:rsidDel="00000000" w:rsidP="00000000" w:rsidRDefault="00000000" w:rsidRPr="00000000" w14:paraId="0000004A">
      <w:pPr>
        <w:rPr/>
      </w:pPr>
      <w:r w:rsidDel="00000000" w:rsidR="00000000" w:rsidRPr="00000000">
        <w:rPr/>
        <w:drawing>
          <wp:inline distB="114300" distT="114300" distL="114300" distR="114300">
            <wp:extent cx="5731200" cy="584200"/>
            <wp:effectExtent b="0" l="0" r="0" t="0"/>
            <wp:docPr id="23"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Test avec 31 jours un mois en comportant 28 ou 29</w:t>
      </w:r>
    </w:p>
    <w:p w:rsidR="00000000" w:rsidDel="00000000" w:rsidP="00000000" w:rsidRDefault="00000000" w:rsidRPr="00000000" w14:paraId="0000004C">
      <w:pPr>
        <w:rPr/>
      </w:pPr>
      <w:r w:rsidDel="00000000" w:rsidR="00000000" w:rsidRPr="00000000">
        <w:rPr/>
        <w:drawing>
          <wp:inline distB="114300" distT="114300" distL="114300" distR="114300">
            <wp:extent cx="5731200" cy="584200"/>
            <wp:effectExtent b="0" l="0" r="0" t="0"/>
            <wp:docPr id="30"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Test avec 29 jours un mois de février d’une année non bissextile</w:t>
      </w:r>
    </w:p>
    <w:p w:rsidR="00000000" w:rsidDel="00000000" w:rsidP="00000000" w:rsidRDefault="00000000" w:rsidRPr="00000000" w14:paraId="0000004E">
      <w:pPr>
        <w:rPr/>
      </w:pPr>
      <w:r w:rsidDel="00000000" w:rsidR="00000000" w:rsidRPr="00000000">
        <w:rPr/>
        <w:drawing>
          <wp:inline distB="114300" distT="114300" distL="114300" distR="114300">
            <wp:extent cx="5731200" cy="584200"/>
            <wp:effectExtent b="0" l="0" r="0" t="0"/>
            <wp:docPr id="10"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Test avec 29 jours un mois de février d’une année bissextile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Avec année négative</w:t>
      </w:r>
    </w:p>
    <w:p w:rsidR="00000000" w:rsidDel="00000000" w:rsidP="00000000" w:rsidRDefault="00000000" w:rsidRPr="00000000" w14:paraId="00000052">
      <w:pPr>
        <w:rPr>
          <w:b w:val="1"/>
          <w:sz w:val="20"/>
          <w:szCs w:val="20"/>
        </w:rPr>
      </w:pPr>
      <w:r w:rsidDel="00000000" w:rsidR="00000000" w:rsidRPr="00000000">
        <w:rPr>
          <w:b w:val="1"/>
          <w:sz w:val="20"/>
          <w:szCs w:val="20"/>
        </w:rPr>
        <w:drawing>
          <wp:inline distB="114300" distT="114300" distL="114300" distR="114300">
            <wp:extent cx="5731200" cy="584200"/>
            <wp:effectExtent b="0" l="0" r="0" t="0"/>
            <wp:docPr id="24"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Test une date sans cas particulier</w:t>
      </w:r>
    </w:p>
    <w:p w:rsidR="00000000" w:rsidDel="00000000" w:rsidP="00000000" w:rsidRDefault="00000000" w:rsidRPr="00000000" w14:paraId="00000054">
      <w:pPr>
        <w:rPr/>
      </w:pPr>
      <w:r w:rsidDel="00000000" w:rsidR="00000000" w:rsidRPr="00000000">
        <w:rPr/>
        <w:drawing>
          <wp:inline distB="114300" distT="114300" distL="114300" distR="114300">
            <wp:extent cx="5731200" cy="584200"/>
            <wp:effectExtent b="0" l="0" r="0" t="0"/>
            <wp:docPr id="11"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Test d’une date avec un jour supérieur à 31</w:t>
      </w:r>
    </w:p>
    <w:p w:rsidR="00000000" w:rsidDel="00000000" w:rsidP="00000000" w:rsidRDefault="00000000" w:rsidRPr="00000000" w14:paraId="00000056">
      <w:pPr>
        <w:rPr/>
      </w:pPr>
      <w:r w:rsidDel="00000000" w:rsidR="00000000" w:rsidRPr="00000000">
        <w:rPr/>
        <w:drawing>
          <wp:inline distB="114300" distT="114300" distL="114300" distR="114300">
            <wp:extent cx="5731200" cy="584200"/>
            <wp:effectExtent b="0" l="0" r="0" t="0"/>
            <wp:docPr id="3"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Test avec un mois supérieur à 12</w:t>
      </w:r>
    </w:p>
    <w:p w:rsidR="00000000" w:rsidDel="00000000" w:rsidP="00000000" w:rsidRDefault="00000000" w:rsidRPr="00000000" w14:paraId="00000058">
      <w:pPr>
        <w:rPr/>
      </w:pPr>
      <w:r w:rsidDel="00000000" w:rsidR="00000000" w:rsidRPr="00000000">
        <w:rPr/>
        <w:drawing>
          <wp:inline distB="114300" distT="114300" distL="114300" distR="114300">
            <wp:extent cx="5731200" cy="584200"/>
            <wp:effectExtent b="0" l="0" r="0" t="0"/>
            <wp:docPr id="15"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Test avec 31 jours un mois comportant ce nombre de jours</w:t>
      </w:r>
    </w:p>
    <w:p w:rsidR="00000000" w:rsidDel="00000000" w:rsidP="00000000" w:rsidRDefault="00000000" w:rsidRPr="00000000" w14:paraId="0000005A">
      <w:pPr>
        <w:rPr/>
      </w:pPr>
      <w:r w:rsidDel="00000000" w:rsidR="00000000" w:rsidRPr="00000000">
        <w:rPr/>
        <w:drawing>
          <wp:inline distB="114300" distT="114300" distL="114300" distR="114300">
            <wp:extent cx="5731200" cy="584200"/>
            <wp:effectExtent b="0" l="0" r="0" t="0"/>
            <wp:docPr id="18"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Test avec 31 jours un mois comportant 30 jours</w:t>
      </w:r>
    </w:p>
    <w:p w:rsidR="00000000" w:rsidDel="00000000" w:rsidP="00000000" w:rsidRDefault="00000000" w:rsidRPr="00000000" w14:paraId="0000005C">
      <w:pPr>
        <w:rPr/>
      </w:pPr>
      <w:r w:rsidDel="00000000" w:rsidR="00000000" w:rsidRPr="00000000">
        <w:rPr/>
        <w:drawing>
          <wp:inline distB="114300" distT="114300" distL="114300" distR="114300">
            <wp:extent cx="5731200" cy="584200"/>
            <wp:effectExtent b="0" l="0" r="0" t="0"/>
            <wp:docPr id="27"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Test avec 31 jours un mois comportant 28 ou 29 jours</w:t>
      </w:r>
    </w:p>
    <w:p w:rsidR="00000000" w:rsidDel="00000000" w:rsidP="00000000" w:rsidRDefault="00000000" w:rsidRPr="00000000" w14:paraId="0000005E">
      <w:pPr>
        <w:rPr/>
      </w:pPr>
      <w:r w:rsidDel="00000000" w:rsidR="00000000" w:rsidRPr="00000000">
        <w:rPr/>
        <w:drawing>
          <wp:inline distB="114300" distT="114300" distL="114300" distR="114300">
            <wp:extent cx="5731200" cy="584200"/>
            <wp:effectExtent b="0" l="0" r="0" t="0"/>
            <wp:docPr id="13"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Test avec 29 jours un mois de février d’une année non bissextile</w:t>
      </w:r>
    </w:p>
    <w:p w:rsidR="00000000" w:rsidDel="00000000" w:rsidP="00000000" w:rsidRDefault="00000000" w:rsidRPr="00000000" w14:paraId="00000060">
      <w:pPr>
        <w:rPr/>
      </w:pPr>
      <w:r w:rsidDel="00000000" w:rsidR="00000000" w:rsidRPr="00000000">
        <w:rPr/>
        <w:drawing>
          <wp:inline distB="114300" distT="114300" distL="114300" distR="114300">
            <wp:extent cx="5731200" cy="584200"/>
            <wp:effectExtent b="0" l="0" r="0" t="0"/>
            <wp:docPr id="16"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Test avec 29 jours un mois de février d’une année bissextile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Cas particulier</w:t>
      </w:r>
    </w:p>
    <w:p w:rsidR="00000000" w:rsidDel="00000000" w:rsidP="00000000" w:rsidRDefault="00000000" w:rsidRPr="00000000" w14:paraId="00000064">
      <w:pPr>
        <w:rPr/>
      </w:pPr>
      <w:r w:rsidDel="00000000" w:rsidR="00000000" w:rsidRPr="00000000">
        <w:rPr/>
        <w:drawing>
          <wp:inline distB="114300" distT="114300" distL="114300" distR="114300">
            <wp:extent cx="5731200" cy="584200"/>
            <wp:effectExtent b="0" l="0" r="0" t="0"/>
            <wp:docPr id="34" name="image31.png"/>
            <a:graphic>
              <a:graphicData uri="http://schemas.openxmlformats.org/drawingml/2006/picture">
                <pic:pic>
                  <pic:nvPicPr>
                    <pic:cNvPr id="0" name="image31.png"/>
                    <pic:cNvPicPr preferRelativeResize="0"/>
                  </pic:nvPicPr>
                  <pic:blipFill>
                    <a:blip r:embed="rId35"/>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Valide le 9 décembre 1582</w:t>
      </w:r>
    </w:p>
    <w:p w:rsidR="00000000" w:rsidDel="00000000" w:rsidP="00000000" w:rsidRDefault="00000000" w:rsidRPr="00000000" w14:paraId="00000066">
      <w:pPr>
        <w:rPr/>
      </w:pPr>
      <w:r w:rsidDel="00000000" w:rsidR="00000000" w:rsidRPr="00000000">
        <w:rPr/>
        <w:drawing>
          <wp:inline distB="114300" distT="114300" distL="114300" distR="114300">
            <wp:extent cx="5731200" cy="584200"/>
            <wp:effectExtent b="0" l="0" r="0" t="0"/>
            <wp:docPr id="31"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731200" cy="584200"/>
            <wp:effectExtent b="0" l="0" r="0" t="0"/>
            <wp:docPr id="20" name="image34.png"/>
            <a:graphic>
              <a:graphicData uri="http://schemas.openxmlformats.org/drawingml/2006/picture">
                <pic:pic>
                  <pic:nvPicPr>
                    <pic:cNvPr id="0" name="image34.png"/>
                    <pic:cNvPicPr preferRelativeResize="0"/>
                  </pic:nvPicPr>
                  <pic:blipFill>
                    <a:blip r:embed="rId37"/>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731200" cy="584200"/>
            <wp:effectExtent b="0" l="0" r="0" t="0"/>
            <wp:docPr id="19"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Invalide du 10 au 19 décembre 1582</w:t>
      </w:r>
    </w:p>
    <w:p w:rsidR="00000000" w:rsidDel="00000000" w:rsidP="00000000" w:rsidRDefault="00000000" w:rsidRPr="00000000" w14:paraId="0000006A">
      <w:pPr>
        <w:rPr/>
      </w:pPr>
      <w:r w:rsidDel="00000000" w:rsidR="00000000" w:rsidRPr="00000000">
        <w:rPr/>
        <w:drawing>
          <wp:inline distB="114300" distT="114300" distL="114300" distR="114300">
            <wp:extent cx="5731200" cy="584200"/>
            <wp:effectExtent b="0" l="0" r="0" t="0"/>
            <wp:docPr id="25" name="image24.png"/>
            <a:graphic>
              <a:graphicData uri="http://schemas.openxmlformats.org/drawingml/2006/picture">
                <pic:pic>
                  <pic:nvPicPr>
                    <pic:cNvPr id="0" name="image24.png"/>
                    <pic:cNvPicPr preferRelativeResize="0"/>
                  </pic:nvPicPr>
                  <pic:blipFill>
                    <a:blip r:embed="rId39"/>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Valide le 20 décembre 1582</w:t>
      </w:r>
      <w:r w:rsidDel="00000000" w:rsidR="00000000" w:rsidRPr="00000000">
        <w:rPr>
          <w:rtl w:val="0"/>
        </w:rPr>
      </w:r>
    </w:p>
    <w:sectPr>
      <w:headerReference r:id="rId40" w:type="default"/>
      <w:headerReference r:id="rId41" w:type="first"/>
      <w:footerReference r:id="rId42" w:type="default"/>
      <w:footerReference r:id="rId4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t xml:space="preserve">TP3_PINAUD_LOUIS_G1A</w:t>
    </w:r>
  </w:p>
  <w:p w:rsidR="00000000" w:rsidDel="00000000" w:rsidP="00000000" w:rsidRDefault="00000000" w:rsidRPr="00000000" w14:paraId="0000006E">
    <w:pPr>
      <w:ind w:left="1440"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t xml:space="preserve">TP3_PINAUD_LOUIS_G1A</w:t>
    </w:r>
  </w:p>
  <w:p w:rsidR="00000000" w:rsidDel="00000000" w:rsidP="00000000" w:rsidRDefault="00000000" w:rsidRPr="00000000" w14:paraId="00000073">
    <w:pPr>
      <w:ind w:left="1440"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t xml:space="preserve">PINAUD LOUIS</w:t>
      <w:tab/>
      <w:tab/>
      <w:tab/>
      <w:tab/>
      <w:tab/>
      <w:tab/>
      <w:tab/>
      <w:tab/>
      <w:t xml:space="preserve">BUT1 - Groupe 1A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t xml:space="preserve">PINAUD LOUIS</w:t>
      <w:tab/>
      <w:tab/>
      <w:tab/>
      <w:tab/>
      <w:tab/>
      <w:tab/>
      <w:tab/>
      <w:tab/>
      <w:t xml:space="preserve">BUT1 - Groupe 1A</w:t>
    </w:r>
  </w:p>
  <w:p w:rsidR="00000000" w:rsidDel="00000000" w:rsidP="00000000" w:rsidRDefault="00000000" w:rsidRPr="00000000" w14:paraId="00000070">
    <w:pPr>
      <w:pStyle w:val="Heading1"/>
      <w:jc w:val="center"/>
      <w:rPr/>
    </w:pPr>
    <w:bookmarkStart w:colFirst="0" w:colLast="0" w:name="_bz04rjyx3ygu" w:id="8"/>
    <w:bookmarkEnd w:id="8"/>
    <w:r w:rsidDel="00000000" w:rsidR="00000000" w:rsidRPr="00000000">
      <w:rPr>
        <w:rtl w:val="0"/>
      </w:rPr>
      <w:t xml:space="preserve">TP d’Algorithmique n°3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19.png"/><Relationship Id="rId42" Type="http://schemas.openxmlformats.org/officeDocument/2006/relationships/footer" Target="footer1.xml"/><Relationship Id="rId41" Type="http://schemas.openxmlformats.org/officeDocument/2006/relationships/header" Target="header2.xml"/><Relationship Id="rId22" Type="http://schemas.openxmlformats.org/officeDocument/2006/relationships/image" Target="media/image13.png"/><Relationship Id="rId21" Type="http://schemas.openxmlformats.org/officeDocument/2006/relationships/image" Target="media/image3.png"/><Relationship Id="rId43" Type="http://schemas.openxmlformats.org/officeDocument/2006/relationships/footer" Target="footer2.xml"/><Relationship Id="rId24" Type="http://schemas.openxmlformats.org/officeDocument/2006/relationships/image" Target="media/image25.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3.png"/><Relationship Id="rId25" Type="http://schemas.openxmlformats.org/officeDocument/2006/relationships/image" Target="media/image29.png"/><Relationship Id="rId28" Type="http://schemas.openxmlformats.org/officeDocument/2006/relationships/image" Target="media/image6.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image" Target="media/image5.png"/><Relationship Id="rId7" Type="http://schemas.openxmlformats.org/officeDocument/2006/relationships/image" Target="media/image33.png"/><Relationship Id="rId8" Type="http://schemas.openxmlformats.org/officeDocument/2006/relationships/image" Target="media/image11.png"/><Relationship Id="rId31" Type="http://schemas.openxmlformats.org/officeDocument/2006/relationships/image" Target="media/image14.png"/><Relationship Id="rId30" Type="http://schemas.openxmlformats.org/officeDocument/2006/relationships/image" Target="media/image7.png"/><Relationship Id="rId11" Type="http://schemas.openxmlformats.org/officeDocument/2006/relationships/image" Target="media/image30.png"/><Relationship Id="rId33" Type="http://schemas.openxmlformats.org/officeDocument/2006/relationships/image" Target="media/image12.png"/><Relationship Id="rId10" Type="http://schemas.openxmlformats.org/officeDocument/2006/relationships/image" Target="media/image18.png"/><Relationship Id="rId32" Type="http://schemas.openxmlformats.org/officeDocument/2006/relationships/image" Target="media/image17.png"/><Relationship Id="rId13" Type="http://schemas.openxmlformats.org/officeDocument/2006/relationships/image" Target="media/image21.png"/><Relationship Id="rId35" Type="http://schemas.openxmlformats.org/officeDocument/2006/relationships/image" Target="media/image31.png"/><Relationship Id="rId12" Type="http://schemas.openxmlformats.org/officeDocument/2006/relationships/image" Target="media/image4.png"/><Relationship Id="rId34" Type="http://schemas.openxmlformats.org/officeDocument/2006/relationships/image" Target="media/image16.png"/><Relationship Id="rId15" Type="http://schemas.openxmlformats.org/officeDocument/2006/relationships/image" Target="media/image9.png"/><Relationship Id="rId37" Type="http://schemas.openxmlformats.org/officeDocument/2006/relationships/image" Target="media/image34.png"/><Relationship Id="rId14" Type="http://schemas.openxmlformats.org/officeDocument/2006/relationships/image" Target="media/image22.png"/><Relationship Id="rId36" Type="http://schemas.openxmlformats.org/officeDocument/2006/relationships/image" Target="media/image27.png"/><Relationship Id="rId17" Type="http://schemas.openxmlformats.org/officeDocument/2006/relationships/image" Target="media/image28.png"/><Relationship Id="rId39" Type="http://schemas.openxmlformats.org/officeDocument/2006/relationships/image" Target="media/image24.png"/><Relationship Id="rId16" Type="http://schemas.openxmlformats.org/officeDocument/2006/relationships/image" Target="media/image8.png"/><Relationship Id="rId38" Type="http://schemas.openxmlformats.org/officeDocument/2006/relationships/image" Target="media/image10.png"/><Relationship Id="rId19" Type="http://schemas.openxmlformats.org/officeDocument/2006/relationships/image" Target="media/image1.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