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Presentazione VA Digital</w:t>
      </w:r>
    </w:p>
    <w:p>
      <w:pPr>
        <w:spacing w:after="240"/>
      </w:pPr>
      <w:r>
        <w:rPr>
          <w:color w:val="60748A"/>
          <w:sz w:val="21"/>
        </w:rPr>
        <w:t>Soluzioni software, automazioni, dashboard e GIS progettate intorno ai processi reali.</w:t>
      </w:r>
    </w:p>
    <w:p>
      <w:pPr>
        <w:pStyle w:val="Heading1"/>
        <w:keepNext/>
      </w:pPr>
      <w:r>
        <w:t>Profilo</w:t>
      </w:r>
    </w:p>
    <w:p>
      <w:r>
        <w:t>VA Digital affianca aziende, professionisti ed enti nella progettazione di strumenti digitali su misura. L'attività parte dal processo esistente, individua passaggi ripetitivi o dati dispersi e costruisce una soluzione utilizzabile nel lavoro quotidiano.</w:t>
      </w:r>
    </w:p>
    <w:p>
      <w:pPr>
        <w:pStyle w:val="Heading1"/>
        <w:keepNext/>
      </w:pPr>
      <w:r>
        <w:t>Ambiti di intervento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200"/>
      </w:tblGrid>
      <w:tr>
        <w:trPr>
          <w:tblHeader w:val="true"/>
        </w:trPr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Ambito</w:t>
            </w:r>
          </w:p>
        </w:tc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Applicazioni</w:t>
            </w:r>
          </w:p>
        </w:tc>
      </w:tr>
      <w:tr>
        <w:tc>
          <w:tcPr>
            <w:tcW w:type="dxa" w:w="2551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Software su misura</w:t>
            </w:r>
          </w:p>
        </w:tc>
        <w:tc>
          <w:tcPr>
            <w:tcW w:type="dxa" w:w="7200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Applicazioni web, strumenti operativi e portali dedicati</w:t>
            </w:r>
          </w:p>
        </w:tc>
      </w:tr>
      <w:tr>
        <w:tc>
          <w:tcPr>
            <w:tcW w:type="dxa" w:w="2551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Automazioni</w:t>
            </w:r>
          </w:p>
        </w:tc>
        <w:tc>
          <w:tcPr>
            <w:tcW w:type="dxa" w:w="7200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Workflow, script Python, report e integrazioni tra sistemi</w:t>
            </w:r>
          </w:p>
        </w:tc>
      </w:tr>
      <w:tr>
        <w:tc>
          <w:tcPr>
            <w:tcW w:type="dxa" w:w="2551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Dati e dashboard</w:t>
            </w:r>
          </w:p>
        </w:tc>
        <w:tc>
          <w:tcPr>
            <w:tcW w:type="dxa" w:w="7200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KPI, database, processi ETL e viste operative</w:t>
            </w:r>
          </w:p>
        </w:tc>
      </w:tr>
      <w:tr>
        <w:tc>
          <w:tcPr>
            <w:tcW w:type="dxa" w:w="2551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GIS e territorio</w:t>
            </w:r>
          </w:p>
        </w:tc>
        <w:tc>
          <w:tcPr>
            <w:tcW w:type="dxa" w:w="7200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WebGIS, cartografia, dati catastali e territoriali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Metodo di lavoro</w:t>
      </w:r>
    </w:p>
    <w:p>
      <w:pPr>
        <w:pStyle w:val="ListBullet"/>
        <w:spacing w:after="60"/>
        <w:ind w:left="283" w:hanging="142"/>
      </w:pPr>
      <w:r>
        <w:t>Analisi del processo e delle persone che lo utilizzano.</w:t>
      </w:r>
    </w:p>
    <w:p>
      <w:pPr>
        <w:pStyle w:val="ListBullet"/>
        <w:spacing w:after="60"/>
        <w:ind w:left="283" w:hanging="142"/>
      </w:pPr>
      <w:r>
        <w:t>Definizione di un primo perimetro verificabile.</w:t>
      </w:r>
    </w:p>
    <w:p>
      <w:pPr>
        <w:pStyle w:val="ListBullet"/>
        <w:spacing w:after="60"/>
        <w:ind w:left="283" w:hanging="142"/>
      </w:pPr>
      <w:r>
        <w:t>Sviluppo per fasi con verifiche intermedie e consegna documentata.</w:t>
      </w:r>
    </w:p>
    <w:p>
      <w:pPr>
        <w:pStyle w:val="Heading1"/>
        <w:keepNext/>
      </w:pPr>
      <w:r>
        <w:t>Contatti</w:t>
      </w:r>
    </w:p>
    <w:p>
      <w:r>
        <w:rPr>
          <w:b/>
        </w:rPr>
        <w:t>Vincenzo Atturo</w:t>
      </w:r>
      <w:r>
        <w:br/>
        <w:t>IT Manager e Digital Solutions Developer</w:t>
      </w:r>
      <w:r>
        <w:br/>
        <w:t>+39 334 991 6514  |  atturo.vincenzo@gmail.com  |  va-digital.it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60748A"/>
        <w:sz w:val="15"/>
      </w:rPr>
      <w:t>VA Digital  |  Vincenzo Atturo  |  atturo.vincenzo@gmail.com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195"/>
      <w:gridCol w:w="5556"/>
    </w:tblGrid>
    <w:tr>
      <w:tc>
        <w:tcPr>
          <w:tcW w:type="dxa" w:w="4876"/>
          <w:tcBorders>
            <w:top w:val="single" w:sz="8" w:color="168FF0"/>
            <w:left w:val="single" w:sz="8" w:color="168FF0"/>
            <w:bottom w:val="single" w:sz="8" w:color="168FF0"/>
            <w:right w:val="single" w:sz="8" w:color="168FF0"/>
            <w:insideH w:val="single" w:sz="8" w:color="168FF0"/>
            <w:insideV w:val="single" w:sz="8" w:color="168FF0"/>
          </w:tcBorders>
          <w:tcMar>
            <w:top w:w="0" w:type="dxa"/>
            <w:start w:w="180" w:type="dxa"/>
            <w:bottom w:w="80" w:type="dxa"/>
            <w:end w:w="180" w:type="dxa"/>
          </w:tcMar>
        </w:tcPr>
        <w:p>
          <w:pPr>
            <w:spacing w:after="0"/>
          </w:pPr>
          <w:r>
            <w:rPr>
              <w:rFonts w:ascii="Bahnschrift" w:hAnsi="Bahnschrift"/>
              <w:b/>
              <w:color w:val="168FF0"/>
              <w:sz w:val="34"/>
            </w:rPr>
            <w:t>VA</w:t>
          </w:r>
          <w:r>
            <w:rPr>
              <w:rFonts w:ascii="Calibri" w:hAnsi="Calibri"/>
              <w:b/>
              <w:color w:val="0B2C47"/>
              <w:sz w:val="17"/>
            </w:rPr>
            <w:t xml:space="preserve">  VA DIGITAL</w:t>
          </w:r>
        </w:p>
      </w:tc>
      <w:tc>
        <w:tcPr>
          <w:tcW w:type="dxa" w:w="4876"/>
          <w:tcBorders>
            <w:top w:val="single" w:sz="8" w:color="168FF0"/>
            <w:left w:val="single" w:sz="8" w:color="168FF0"/>
            <w:bottom w:val="single" w:sz="8" w:color="168FF0"/>
            <w:right w:val="single" w:sz="8" w:color="168FF0"/>
            <w:insideH w:val="single" w:sz="8" w:color="168FF0"/>
            <w:insideV w:val="single" w:sz="8" w:color="168FF0"/>
          </w:tcBorders>
          <w:tcMar>
            <w:top w:w="0" w:type="dxa"/>
            <w:start w:w="180" w:type="dxa"/>
            <w:bottom w:w="80" w:type="dxa"/>
            <w:end w:w="180" w:type="dxa"/>
          </w:tcMar>
        </w:tcPr>
        <w:p>
          <w:pPr>
            <w:spacing w:after="0"/>
            <w:jc w:val="right"/>
          </w:pPr>
          <w:r>
            <w:rPr>
              <w:rFonts w:ascii="Calibri" w:hAnsi="Calibri"/>
              <w:color w:val="60748A"/>
              <w:sz w:val="16"/>
            </w:rPr>
            <w:t>va-digital.it  |  +39 334 991 6514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118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Bahnschrift" w:hAnsi="Bahnschrift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Bahnschrift" w:hAnsi="Bahnschrift"/>
      <w:b w:val="0"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Bahnschrift" w:hAnsi="Bahnschrift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