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520997098"/>
        <w:docPartObj>
          <w:docPartGallery w:val="Cover Pages"/>
          <w:docPartUnique/>
        </w:docPartObj>
      </w:sdtPr>
      <w:sdtEndPr/>
      <w:sdtContent>
        <w:p w:rsidR="00CC5D53" w:rsidRPr="00CC5D53" w:rsidRDefault="00CC5D53" w:rsidP="00CC5D53">
          <w:pPr>
            <w:pStyle w:val="Sansinterligne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C5D53" w:rsidRDefault="007F4B5A" w:rsidP="00B849F9">
                                <w:pPr>
                                  <w:pStyle w:val="Titr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alias w:val="Titre"/>
                                    <w:tag w:val=""/>
                                    <w:id w:val="-56410671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C5D53">
                                      <w:t xml:space="preserve">Tableau récapitulatif des différents cours d’eau classé en liste 2 et mis en qualités dans </w:t>
                                    </w:r>
                                    <w:proofErr w:type="spellStart"/>
                                    <w:r w:rsidR="00CC5D53">
                                      <w:t>Geobs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:rsidR="00CC5D53" w:rsidRDefault="00CC5D53" w:rsidP="00927A53">
                                <w:pPr>
                                  <w:pStyle w:val="Sous-titre"/>
                                </w:pPr>
                                <w:r>
                                  <w:t>Direction</w:t>
                                </w:r>
                              </w:p>
                              <w:p w:rsidR="00CC5D53" w:rsidRDefault="00CC5D53" w:rsidP="00927A53">
                                <w:pPr>
                                  <w:pStyle w:val="Author"/>
                                </w:pPr>
                                <w:r>
                                  <w:t>Service</w:t>
                                </w:r>
                              </w:p>
                              <w:p w:rsidR="00CC5D53" w:rsidRDefault="00CC5D53" w:rsidP="00927A53">
                                <w:pPr>
                                  <w:pStyle w:val="Date"/>
                                </w:pPr>
                                <w:r>
                                  <w:t>06/02/202</w:t>
                                </w:r>
                                <w:bookmarkStart w:id="0" w:name="_GoBack"/>
                                <w:bookmarkEnd w:id="0"/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" o:spid="_x0000_s1026" type="#_x0000_t202" style="position:absolute;margin-left:0;margin-top:0;width:4in;height:84.25pt;z-index:251659264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" filled="f" stroked="f" strokeweight=".5pt">
                    <v:textbox style="mso-fit-shape-to-text:t" inset="0,0,0,0">
                      <w:txbxContent>
                        <w:p w:rsidR="00CC5D53" w:rsidRDefault="007F4B5A" w:rsidP="00B849F9">
                          <w:pPr>
                            <w:pStyle w:val="Titr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alias w:val="Titre"/>
                              <w:tag w:val=""/>
                              <w:id w:val="-56410671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CC5D53">
                                <w:t xml:space="preserve">Tableau récapitulatif des différents cours d’eau classé en liste 2 et mis en qualités dans </w:t>
                              </w:r>
                              <w:proofErr w:type="spellStart"/>
                              <w:r w:rsidR="00CC5D53">
                                <w:t>Geobs</w:t>
                              </w:r>
                              <w:proofErr w:type="spellEnd"/>
                            </w:sdtContent>
                          </w:sdt>
                        </w:p>
                        <w:p w:rsidR="00CC5D53" w:rsidRDefault="00CC5D53" w:rsidP="00927A53">
                          <w:pPr>
                            <w:pStyle w:val="Sous-titre"/>
                          </w:pPr>
                          <w:r>
                            <w:t>Direction</w:t>
                          </w:r>
                        </w:p>
                        <w:p w:rsidR="00CC5D53" w:rsidRDefault="00CC5D53" w:rsidP="00927A53">
                          <w:pPr>
                            <w:pStyle w:val="Author"/>
                          </w:pPr>
                          <w:r>
                            <w:t>Service</w:t>
                          </w:r>
                        </w:p>
                        <w:p w:rsidR="00CC5D53" w:rsidRDefault="00CC5D53" w:rsidP="00927A53">
                          <w:pPr>
                            <w:pStyle w:val="Date"/>
                          </w:pPr>
                          <w:r>
                            <w:t>06/02/202</w:t>
                          </w:r>
                          <w:bookmarkStart w:id="1" w:name="_GoBack"/>
                          <w:bookmarkEnd w:id="1"/>
                          <w:r>
                            <w:t>4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eastAsiaTheme="minorHAnsi"/>
              <w:b/>
              <w:bCs/>
              <w:lang w:eastAsia="en-US"/>
            </w:rPr>
            <w:br w:type="page"/>
          </w:r>
        </w:p>
      </w:sdtContent>
    </w:sdt>
    <w:p w:rsidR="00464AB5" w:rsidRDefault="00F610B7">
      <w:pPr>
        <w:pStyle w:val="Titre1"/>
      </w:pPr>
      <w:bookmarkStart w:id="2" w:name="situation-du-cours-deau"/>
      <w:r>
        <w:rPr>
          <w:u w:val="single"/>
        </w:rPr>
        <w:lastRenderedPageBreak/>
        <w:t>Situation du cours d’eau</w:t>
      </w:r>
    </w:p>
    <w:p w:rsidR="00464AB5" w:rsidRDefault="00464AB5">
      <w:pPr>
        <w:pStyle w:val="FirstParagraph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60"/>
        <w:gridCol w:w="876"/>
        <w:gridCol w:w="1476"/>
        <w:gridCol w:w="1891"/>
        <w:gridCol w:w="1937"/>
        <w:gridCol w:w="1106"/>
        <w:gridCol w:w="1060"/>
      </w:tblGrid>
      <w:tr w:rsidR="00464AB5" w:rsidTr="00464A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92" w:type="dxa"/>
          </w:tcPr>
          <w:p w:rsidR="00464AB5" w:rsidRDefault="00F610B7">
            <w:pPr>
              <w:pStyle w:val="Compact"/>
            </w:pPr>
            <w:r>
              <w:t>Code de la Masse d’eau</w:t>
            </w:r>
          </w:p>
        </w:tc>
        <w:tc>
          <w:tcPr>
            <w:tcW w:w="737" w:type="dxa"/>
          </w:tcPr>
          <w:p w:rsidR="00464AB5" w:rsidRDefault="00F610B7">
            <w:pPr>
              <w:pStyle w:val="Compact"/>
            </w:pPr>
            <w:r>
              <w:t>Nom du cours d’eau</w:t>
            </w:r>
          </w:p>
        </w:tc>
        <w:tc>
          <w:tcPr>
            <w:tcW w:w="1242" w:type="dxa"/>
          </w:tcPr>
          <w:p w:rsidR="00464AB5" w:rsidRDefault="00F610B7">
            <w:pPr>
              <w:pStyle w:val="Compact"/>
              <w:jc w:val="right"/>
            </w:pPr>
            <w:r>
              <w:t>Longueur du cours d’eau (en km)</w:t>
            </w:r>
          </w:p>
        </w:tc>
        <w:tc>
          <w:tcPr>
            <w:tcW w:w="1591" w:type="dxa"/>
          </w:tcPr>
          <w:p w:rsidR="00464AB5" w:rsidRDefault="00F610B7">
            <w:pPr>
              <w:pStyle w:val="Compact"/>
              <w:jc w:val="right"/>
            </w:pPr>
            <w:r>
              <w:t>Altitute du point le plus en aval (en m)</w:t>
            </w:r>
          </w:p>
        </w:tc>
        <w:tc>
          <w:tcPr>
            <w:tcW w:w="1630" w:type="dxa"/>
          </w:tcPr>
          <w:p w:rsidR="00464AB5" w:rsidRDefault="00F610B7">
            <w:pPr>
              <w:pStyle w:val="Compact"/>
              <w:jc w:val="right"/>
            </w:pPr>
            <w:r>
              <w:t>Altitude du point le plus en amout (en m)</w:t>
            </w:r>
          </w:p>
        </w:tc>
        <w:tc>
          <w:tcPr>
            <w:tcW w:w="931" w:type="dxa"/>
          </w:tcPr>
          <w:p w:rsidR="00464AB5" w:rsidRDefault="00F610B7">
            <w:pPr>
              <w:pStyle w:val="Compact"/>
              <w:jc w:val="right"/>
            </w:pPr>
            <w:r>
              <w:t>Dénivelé naturel (en m)</w:t>
            </w:r>
          </w:p>
        </w:tc>
        <w:tc>
          <w:tcPr>
            <w:tcW w:w="892" w:type="dxa"/>
          </w:tcPr>
          <w:p w:rsidR="00464AB5" w:rsidRDefault="00F610B7">
            <w:pPr>
              <w:pStyle w:val="Compact"/>
              <w:jc w:val="right"/>
            </w:pPr>
            <w:r>
              <w:t>Pente naturelle (en ‰)</w:t>
            </w:r>
          </w:p>
        </w:tc>
      </w:tr>
      <w:tr w:rsidR="00464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92" w:type="dxa"/>
          </w:tcPr>
          <w:p w:rsidR="00464AB5" w:rsidRDefault="00F610B7">
            <w:pPr>
              <w:pStyle w:val="Compact"/>
            </w:pPr>
            <w:r>
              <w:t>FRHR161</w:t>
            </w:r>
          </w:p>
        </w:tc>
        <w:tc>
          <w:tcPr>
            <w:tcW w:w="737" w:type="dxa"/>
          </w:tcPr>
          <w:p w:rsidR="00464AB5" w:rsidRDefault="00F610B7">
            <w:pPr>
              <w:pStyle w:val="Compact"/>
            </w:pPr>
            <w:r>
              <w:t>l’yères</w:t>
            </w:r>
          </w:p>
        </w:tc>
        <w:tc>
          <w:tcPr>
            <w:tcW w:w="1242" w:type="dxa"/>
          </w:tcPr>
          <w:p w:rsidR="00464AB5" w:rsidRDefault="00F610B7">
            <w:pPr>
              <w:pStyle w:val="Compact"/>
              <w:jc w:val="right"/>
            </w:pPr>
            <w:r>
              <w:t>40.5</w:t>
            </w:r>
          </w:p>
        </w:tc>
        <w:tc>
          <w:tcPr>
            <w:tcW w:w="1591" w:type="dxa"/>
          </w:tcPr>
          <w:p w:rsidR="00464AB5" w:rsidRDefault="00F610B7">
            <w:pPr>
              <w:pStyle w:val="Compact"/>
              <w:jc w:val="right"/>
            </w:pPr>
            <w:r>
              <w:t>1.64</w:t>
            </w:r>
          </w:p>
        </w:tc>
        <w:tc>
          <w:tcPr>
            <w:tcW w:w="1630" w:type="dxa"/>
          </w:tcPr>
          <w:p w:rsidR="00464AB5" w:rsidRDefault="00F610B7">
            <w:pPr>
              <w:pStyle w:val="Compact"/>
              <w:jc w:val="right"/>
            </w:pPr>
            <w:r>
              <w:t>130.4</w:t>
            </w:r>
          </w:p>
        </w:tc>
        <w:tc>
          <w:tcPr>
            <w:tcW w:w="931" w:type="dxa"/>
          </w:tcPr>
          <w:p w:rsidR="00464AB5" w:rsidRDefault="00F610B7">
            <w:pPr>
              <w:pStyle w:val="Compact"/>
              <w:jc w:val="right"/>
            </w:pPr>
            <w:r>
              <w:t>128.76</w:t>
            </w:r>
          </w:p>
        </w:tc>
        <w:tc>
          <w:tcPr>
            <w:tcW w:w="892" w:type="dxa"/>
          </w:tcPr>
          <w:p w:rsidR="00464AB5" w:rsidRDefault="00F610B7">
            <w:pPr>
              <w:pStyle w:val="Compact"/>
              <w:jc w:val="right"/>
            </w:pPr>
            <w:r>
              <w:t>3.18</w:t>
            </w:r>
          </w:p>
        </w:tc>
      </w:tr>
    </w:tbl>
    <w:p w:rsidR="00464AB5" w:rsidRDefault="00464AB5">
      <w:pPr>
        <w:pStyle w:val="Corpsdetexte"/>
      </w:pPr>
    </w:p>
    <w:p w:rsidR="00464AB5" w:rsidRDefault="00F610B7">
      <w:pPr>
        <w:pStyle w:val="Titre1"/>
      </w:pPr>
      <w:bookmarkStart w:id="3" w:name="nombre-douvrages"/>
      <w:bookmarkEnd w:id="2"/>
      <w:r>
        <w:rPr>
          <w:u w:val="single"/>
        </w:rPr>
        <w:t>Nombre d’ouvrages</w:t>
      </w:r>
    </w:p>
    <w:p w:rsidR="00464AB5" w:rsidRDefault="00464AB5">
      <w:pPr>
        <w:pStyle w:val="FirstParagraph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18"/>
        <w:gridCol w:w="1343"/>
        <w:gridCol w:w="3061"/>
        <w:gridCol w:w="3584"/>
      </w:tblGrid>
      <w:tr w:rsidR="00464AB5" w:rsidTr="00464A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94" w:type="dxa"/>
          </w:tcPr>
          <w:p w:rsidR="00464AB5" w:rsidRDefault="00F610B7">
            <w:pPr>
              <w:pStyle w:val="Compact"/>
            </w:pPr>
            <w:r>
              <w:t>Nom du cours d’eau</w:t>
            </w:r>
          </w:p>
        </w:tc>
        <w:tc>
          <w:tcPr>
            <w:tcW w:w="1131" w:type="dxa"/>
          </w:tcPr>
          <w:p w:rsidR="00464AB5" w:rsidRDefault="00F610B7">
            <w:pPr>
              <w:pStyle w:val="Compact"/>
              <w:jc w:val="right"/>
            </w:pPr>
            <w:r>
              <w:t>Nombre d’ouvrages</w:t>
            </w:r>
          </w:p>
        </w:tc>
        <w:tc>
          <w:tcPr>
            <w:tcW w:w="2577" w:type="dxa"/>
          </w:tcPr>
          <w:p w:rsidR="00464AB5" w:rsidRDefault="00F610B7">
            <w:pPr>
              <w:pStyle w:val="Compact"/>
              <w:jc w:val="right"/>
            </w:pPr>
            <w:r>
              <w:t>Nombre d’ouvrages sur le cours principal</w:t>
            </w:r>
          </w:p>
        </w:tc>
        <w:tc>
          <w:tcPr>
            <w:tcW w:w="3017" w:type="dxa"/>
          </w:tcPr>
          <w:p w:rsidR="00464AB5" w:rsidRDefault="00F610B7">
            <w:pPr>
              <w:pStyle w:val="Compact"/>
              <w:jc w:val="right"/>
            </w:pPr>
            <w:r>
              <w:t>Densité d’ouvarge sur le cours principal par km</w:t>
            </w:r>
          </w:p>
        </w:tc>
      </w:tr>
      <w:tr w:rsidR="00464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94" w:type="dxa"/>
          </w:tcPr>
          <w:p w:rsidR="00464AB5" w:rsidRDefault="00F610B7">
            <w:pPr>
              <w:pStyle w:val="Compact"/>
            </w:pPr>
            <w:r>
              <w:t>l’yères</w:t>
            </w:r>
          </w:p>
        </w:tc>
        <w:tc>
          <w:tcPr>
            <w:tcW w:w="1131" w:type="dxa"/>
          </w:tcPr>
          <w:p w:rsidR="00464AB5" w:rsidRDefault="00F610B7">
            <w:pPr>
              <w:pStyle w:val="Compact"/>
              <w:jc w:val="right"/>
            </w:pPr>
            <w:r>
              <w:t>50</w:t>
            </w:r>
          </w:p>
        </w:tc>
        <w:tc>
          <w:tcPr>
            <w:tcW w:w="2577" w:type="dxa"/>
          </w:tcPr>
          <w:p w:rsidR="00464AB5" w:rsidRDefault="00F610B7">
            <w:pPr>
              <w:pStyle w:val="Compact"/>
              <w:jc w:val="right"/>
            </w:pPr>
            <w:r>
              <w:t>33</w:t>
            </w:r>
          </w:p>
        </w:tc>
        <w:tc>
          <w:tcPr>
            <w:tcW w:w="3017" w:type="dxa"/>
          </w:tcPr>
          <w:p w:rsidR="00464AB5" w:rsidRDefault="00F610B7">
            <w:pPr>
              <w:pStyle w:val="Compact"/>
              <w:jc w:val="right"/>
            </w:pPr>
            <w:r>
              <w:t>0.81</w:t>
            </w:r>
          </w:p>
        </w:tc>
      </w:tr>
    </w:tbl>
    <w:p w:rsidR="00464AB5" w:rsidRDefault="00464AB5">
      <w:pPr>
        <w:pStyle w:val="Corpsdetexte"/>
      </w:pPr>
    </w:p>
    <w:p w:rsidR="00464AB5" w:rsidRDefault="00F610B7">
      <w:pPr>
        <w:pStyle w:val="Titre1"/>
      </w:pPr>
      <w:bookmarkStart w:id="4" w:name="répartition-des-hauteurs-de-chute"/>
      <w:bookmarkEnd w:id="3"/>
      <w:r>
        <w:rPr>
          <w:u w:val="single"/>
        </w:rPr>
        <w:t>Répartition des hauteurs de chute</w:t>
      </w:r>
    </w:p>
    <w:p w:rsidR="00464AB5" w:rsidRDefault="00464AB5">
      <w:pPr>
        <w:pStyle w:val="FirstParagraph"/>
      </w:pPr>
    </w:p>
    <w:p w:rsidR="00464AB5" w:rsidRDefault="00F610B7">
      <w:pPr>
        <w:pStyle w:val="Corpsdetexte"/>
      </w:pPr>
      <w:r>
        <w:rPr>
          <w:noProof/>
        </w:rPr>
        <w:drawing>
          <wp:inline distT="0" distB="0" distL="0" distR="0">
            <wp:extent cx="5969000" cy="3255818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test_word_files/figure-docx/Barplot%20classe_hauteur%20et%20etat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255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4AB5" w:rsidRDefault="00464AB5">
      <w:pPr>
        <w:pStyle w:val="Corpsdetexte"/>
      </w:pPr>
    </w:p>
    <w:p w:rsidR="00464AB5" w:rsidRDefault="00F610B7">
      <w:pPr>
        <w:pStyle w:val="Corpsdetexte"/>
      </w:pPr>
      <w:r>
        <w:t>Ce graphique présente le nombre d’ouvrage par intervals de hauteur de chute présent sur le cours d’eau. Nous pouvons également observer la proportion d’ouvrage en fonction de leur état.</w:t>
      </w:r>
    </w:p>
    <w:p w:rsidR="00464AB5" w:rsidRDefault="00464AB5">
      <w:pPr>
        <w:pStyle w:val="Corpsdetexte"/>
      </w:pPr>
    </w:p>
    <w:p w:rsidR="00464AB5" w:rsidRDefault="00F610B7">
      <w:pPr>
        <w:pStyle w:val="Titre1"/>
      </w:pPr>
      <w:bookmarkStart w:id="5" w:name="état-des-ouvrage-sur-le-cours-principal"/>
      <w:bookmarkEnd w:id="4"/>
      <w:r>
        <w:rPr>
          <w:u w:val="single"/>
        </w:rPr>
        <w:lastRenderedPageBreak/>
        <w:t>État des ouvrage sur le cours principal</w:t>
      </w:r>
    </w:p>
    <w:p w:rsidR="00464AB5" w:rsidRDefault="00464AB5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72"/>
        <w:gridCol w:w="1731"/>
        <w:gridCol w:w="1585"/>
      </w:tblGrid>
      <w:tr w:rsidR="00464AB5" w:rsidTr="00464A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64AB5" w:rsidRDefault="00F610B7">
            <w:pPr>
              <w:pStyle w:val="Compact"/>
            </w:pPr>
            <w:r>
              <w:t>État</w:t>
            </w:r>
          </w:p>
        </w:tc>
        <w:tc>
          <w:tcPr>
            <w:tcW w:w="0" w:type="auto"/>
          </w:tcPr>
          <w:p w:rsidR="00464AB5" w:rsidRDefault="00F610B7">
            <w:pPr>
              <w:pStyle w:val="Compact"/>
              <w:jc w:val="right"/>
            </w:pPr>
            <w:r>
              <w:t>Nombre d’ouvrages</w:t>
            </w:r>
          </w:p>
        </w:tc>
        <w:tc>
          <w:tcPr>
            <w:tcW w:w="0" w:type="auto"/>
          </w:tcPr>
          <w:p w:rsidR="00464AB5" w:rsidRDefault="00F610B7">
            <w:pPr>
              <w:pStyle w:val="Compact"/>
              <w:jc w:val="right"/>
            </w:pPr>
            <w:r>
              <w:t>Proportion (en %)</w:t>
            </w:r>
          </w:p>
        </w:tc>
      </w:tr>
      <w:tr w:rsidR="00464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64AB5" w:rsidRDefault="00F610B7">
            <w:pPr>
              <w:pStyle w:val="Compact"/>
            </w:pPr>
            <w:r>
              <w:t>Détruit entièrement</w:t>
            </w:r>
          </w:p>
        </w:tc>
        <w:tc>
          <w:tcPr>
            <w:tcW w:w="0" w:type="auto"/>
          </w:tcPr>
          <w:p w:rsidR="00464AB5" w:rsidRDefault="00F610B7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:rsidR="00464AB5" w:rsidRDefault="00F610B7">
            <w:pPr>
              <w:pStyle w:val="Compact"/>
              <w:jc w:val="right"/>
            </w:pPr>
            <w:r>
              <w:t>0.09</w:t>
            </w:r>
          </w:p>
        </w:tc>
      </w:tr>
      <w:tr w:rsidR="00464AB5">
        <w:tc>
          <w:tcPr>
            <w:tcW w:w="0" w:type="auto"/>
          </w:tcPr>
          <w:p w:rsidR="00464AB5" w:rsidRDefault="00F610B7">
            <w:pPr>
              <w:pStyle w:val="Compact"/>
            </w:pPr>
            <w:r>
              <w:t>Détruit partiellement</w:t>
            </w:r>
          </w:p>
        </w:tc>
        <w:tc>
          <w:tcPr>
            <w:tcW w:w="0" w:type="auto"/>
          </w:tcPr>
          <w:p w:rsidR="00464AB5" w:rsidRDefault="00F610B7">
            <w:pPr>
              <w:pStyle w:val="Compact"/>
              <w:jc w:val="right"/>
            </w:pPr>
            <w:r>
              <w:t>18</w:t>
            </w:r>
          </w:p>
        </w:tc>
        <w:tc>
          <w:tcPr>
            <w:tcW w:w="0" w:type="auto"/>
          </w:tcPr>
          <w:p w:rsidR="00464AB5" w:rsidRDefault="00F610B7">
            <w:pPr>
              <w:pStyle w:val="Compact"/>
              <w:jc w:val="right"/>
            </w:pPr>
            <w:r>
              <w:t>0.55</w:t>
            </w:r>
          </w:p>
        </w:tc>
      </w:tr>
      <w:tr w:rsidR="00464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:rsidR="00464AB5" w:rsidRDefault="00F610B7">
            <w:pPr>
              <w:pStyle w:val="Compact"/>
            </w:pPr>
            <w:r>
              <w:t>Existant</w:t>
            </w:r>
          </w:p>
        </w:tc>
        <w:tc>
          <w:tcPr>
            <w:tcW w:w="0" w:type="auto"/>
          </w:tcPr>
          <w:p w:rsidR="00464AB5" w:rsidRDefault="00F610B7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:rsidR="00464AB5" w:rsidRDefault="00F610B7">
            <w:pPr>
              <w:pStyle w:val="Compact"/>
              <w:jc w:val="right"/>
            </w:pPr>
            <w:r>
              <w:t>0.36</w:t>
            </w:r>
          </w:p>
        </w:tc>
      </w:tr>
    </w:tbl>
    <w:p w:rsidR="00464AB5" w:rsidRDefault="00464AB5">
      <w:pPr>
        <w:pStyle w:val="Corpsdetexte"/>
      </w:pPr>
    </w:p>
    <w:p w:rsidR="00464AB5" w:rsidRDefault="00F610B7">
      <w:pPr>
        <w:pStyle w:val="Titre1"/>
      </w:pPr>
      <w:bookmarkStart w:id="6" w:name="taux-détagement"/>
      <w:bookmarkEnd w:id="5"/>
      <w:r>
        <w:rPr>
          <w:u w:val="single"/>
        </w:rPr>
        <w:t>Taux d’étagement</w:t>
      </w:r>
    </w:p>
    <w:p w:rsidR="00464AB5" w:rsidRDefault="00464AB5">
      <w:pPr>
        <w:pStyle w:val="FirstParagraph"/>
      </w:pPr>
    </w:p>
    <w:p w:rsidR="00464AB5" w:rsidRDefault="00F610B7">
      <w:pPr>
        <w:pStyle w:val="Corpsdetexte"/>
      </w:pPr>
      <w:r>
        <w:t>Le taux d’étagement est un indiacteur qui reflète la perte de pente naturelle due à la présence d’ouvrages transversaux. Il permet de rendre compte de la perte de continuité longitudinale induite par des ruptures artificielles. Le seuil maximum, fixé par le SDAGE 2022/2027, à ne pas dépasser est de 30%. Cependant, il est précisé que le taux d’étagement doit être le plus bas possible pour les masses d’eau à enjeux. Ce taux d’étagement est calculé comme suit :</w:t>
      </w:r>
    </w:p>
    <w:p w:rsidR="00464AB5" w:rsidRDefault="00F610B7">
      <w:pPr>
        <w:pStyle w:val="Corpsdetex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HC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pt</m:t>
                  </m:r>
                </m:den>
              </m:f>
            </m:e>
          </m:nary>
        </m:oMath>
      </m:oMathPara>
    </w:p>
    <w:p w:rsidR="00464AB5" w:rsidRDefault="00464AB5">
      <w:pPr>
        <w:pStyle w:val="FirstParagraph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69"/>
        <w:gridCol w:w="1693"/>
        <w:gridCol w:w="5644"/>
      </w:tblGrid>
      <w:tr w:rsidR="00464AB5" w:rsidTr="00464A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42" w:type="dxa"/>
          </w:tcPr>
          <w:p w:rsidR="00464AB5" w:rsidRDefault="00F610B7">
            <w:pPr>
              <w:pStyle w:val="Compact"/>
            </w:pPr>
            <w:r>
              <w:t>État</w:t>
            </w:r>
          </w:p>
        </w:tc>
        <w:tc>
          <w:tcPr>
            <w:tcW w:w="1425" w:type="dxa"/>
          </w:tcPr>
          <w:p w:rsidR="00464AB5" w:rsidRDefault="00F610B7">
            <w:pPr>
              <w:pStyle w:val="Compact"/>
              <w:jc w:val="right"/>
            </w:pPr>
            <w:r>
              <w:t>Hauteurs cumulées</w:t>
            </w:r>
          </w:p>
        </w:tc>
        <w:tc>
          <w:tcPr>
            <w:tcW w:w="4752" w:type="dxa"/>
          </w:tcPr>
          <w:p w:rsidR="00464AB5" w:rsidRDefault="00F610B7">
            <w:pPr>
              <w:pStyle w:val="Compact"/>
              <w:jc w:val="right"/>
            </w:pPr>
            <w:r>
              <w:t>Rapport des hauteurs cumulées sur la pente naturelle (en %)</w:t>
            </w:r>
          </w:p>
        </w:tc>
      </w:tr>
      <w:tr w:rsidR="00464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42" w:type="dxa"/>
          </w:tcPr>
          <w:p w:rsidR="00464AB5" w:rsidRDefault="00F610B7">
            <w:pPr>
              <w:pStyle w:val="Compact"/>
            </w:pPr>
            <w:r>
              <w:t>Existant</w:t>
            </w:r>
          </w:p>
        </w:tc>
        <w:tc>
          <w:tcPr>
            <w:tcW w:w="1425" w:type="dxa"/>
          </w:tcPr>
          <w:p w:rsidR="00464AB5" w:rsidRDefault="00F610B7">
            <w:pPr>
              <w:pStyle w:val="Compact"/>
              <w:jc w:val="right"/>
            </w:pPr>
            <w:r>
              <w:t>8.07</w:t>
            </w:r>
          </w:p>
        </w:tc>
        <w:tc>
          <w:tcPr>
            <w:tcW w:w="4752" w:type="dxa"/>
          </w:tcPr>
          <w:p w:rsidR="00464AB5" w:rsidRDefault="00F610B7">
            <w:pPr>
              <w:pStyle w:val="Compact"/>
              <w:jc w:val="right"/>
            </w:pPr>
            <w:r>
              <w:t>47.41</w:t>
            </w:r>
          </w:p>
        </w:tc>
      </w:tr>
      <w:tr w:rsidR="00464AB5">
        <w:tc>
          <w:tcPr>
            <w:tcW w:w="1742" w:type="dxa"/>
          </w:tcPr>
          <w:p w:rsidR="00464AB5" w:rsidRDefault="00F610B7">
            <w:pPr>
              <w:pStyle w:val="Compact"/>
            </w:pPr>
            <w:r>
              <w:t>Détruit entièrement</w:t>
            </w:r>
          </w:p>
        </w:tc>
        <w:tc>
          <w:tcPr>
            <w:tcW w:w="1425" w:type="dxa"/>
          </w:tcPr>
          <w:p w:rsidR="00464AB5" w:rsidRDefault="00F610B7">
            <w:pPr>
              <w:pStyle w:val="Compact"/>
              <w:jc w:val="right"/>
            </w:pPr>
            <w:r>
              <w:t>0.00</w:t>
            </w:r>
          </w:p>
        </w:tc>
        <w:tc>
          <w:tcPr>
            <w:tcW w:w="4752" w:type="dxa"/>
          </w:tcPr>
          <w:p w:rsidR="00464AB5" w:rsidRDefault="00F610B7">
            <w:pPr>
              <w:pStyle w:val="Compact"/>
              <w:jc w:val="right"/>
            </w:pPr>
            <w:r>
              <w:t>0.00</w:t>
            </w:r>
          </w:p>
        </w:tc>
      </w:tr>
      <w:tr w:rsidR="00464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742" w:type="dxa"/>
          </w:tcPr>
          <w:p w:rsidR="00464AB5" w:rsidRDefault="00F610B7">
            <w:pPr>
              <w:pStyle w:val="Compact"/>
            </w:pPr>
            <w:r>
              <w:t>Détruit partiellement</w:t>
            </w:r>
          </w:p>
        </w:tc>
        <w:tc>
          <w:tcPr>
            <w:tcW w:w="1425" w:type="dxa"/>
          </w:tcPr>
          <w:p w:rsidR="00464AB5" w:rsidRDefault="00F610B7">
            <w:pPr>
              <w:pStyle w:val="Compact"/>
              <w:jc w:val="right"/>
            </w:pPr>
            <w:r>
              <w:t>8.95</w:t>
            </w:r>
          </w:p>
        </w:tc>
        <w:tc>
          <w:tcPr>
            <w:tcW w:w="4752" w:type="dxa"/>
          </w:tcPr>
          <w:p w:rsidR="00464AB5" w:rsidRDefault="00F610B7">
            <w:pPr>
              <w:pStyle w:val="Compact"/>
              <w:jc w:val="right"/>
            </w:pPr>
            <w:r>
              <w:t>52.59</w:t>
            </w:r>
          </w:p>
        </w:tc>
      </w:tr>
    </w:tbl>
    <w:p w:rsidR="00464AB5" w:rsidRDefault="00464AB5">
      <w:pPr>
        <w:pStyle w:val="Corpsdetexte"/>
      </w:pPr>
    </w:p>
    <w:p w:rsidR="00464AB5" w:rsidRDefault="00464AB5">
      <w:pPr>
        <w:pStyle w:val="Corpsdetexte"/>
      </w:pPr>
    </w:p>
    <w:p w:rsidR="00464AB5" w:rsidRDefault="00F610B7">
      <w:pPr>
        <w:pStyle w:val="Titre1"/>
      </w:pPr>
      <w:bookmarkStart w:id="7" w:name="carte-du-cours-deau"/>
      <w:bookmarkEnd w:id="6"/>
      <w:r>
        <w:rPr>
          <w:u w:val="single"/>
        </w:rPr>
        <w:t>Carte du cours d’eau</w:t>
      </w:r>
    </w:p>
    <w:p w:rsidR="00464AB5" w:rsidRDefault="00464AB5">
      <w:pPr>
        <w:pStyle w:val="FirstParagraph"/>
      </w:pPr>
    </w:p>
    <w:p w:rsidR="00464AB5" w:rsidRDefault="00F610B7">
      <w:pPr>
        <w:pStyle w:val="Corpsdetexte"/>
      </w:pPr>
      <w:r>
        <w:rPr>
          <w:noProof/>
        </w:rPr>
        <w:lastRenderedPageBreak/>
        <w:drawing>
          <wp:inline distT="0" distB="0" distL="0" distR="0">
            <wp:extent cx="4572000" cy="365760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test_word_files/figure-docx/Carte%20CE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"/>
    </w:p>
    <w:sectPr w:rsidR="00464AB5" w:rsidSect="00CC5D53">
      <w:footerReference w:type="default" r:id="rId9"/>
      <w:headerReference w:type="first" r:id="rId10"/>
      <w:type w:val="continuous"/>
      <w:pgSz w:w="12240" w:h="15840"/>
      <w:pgMar w:top="1417" w:right="1417" w:bottom="1417" w:left="1417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4B5A" w:rsidRDefault="007F4B5A">
      <w:r>
        <w:separator/>
      </w:r>
    </w:p>
  </w:endnote>
  <w:endnote w:type="continuationSeparator" w:id="0">
    <w:p w:rsidR="007F4B5A" w:rsidRDefault="007F4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rianne">
    <w:altName w:val="﷽﷽﷽﷽﷽﷽﷽﷽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0CB6" w:rsidRPr="00360CB6" w:rsidRDefault="00DD1B92" w:rsidP="00360CB6">
    <w:pPr>
      <w:spacing w:line="192" w:lineRule="exact"/>
      <w:rPr>
        <w:b/>
        <w:bCs/>
        <w:color w:val="365F91" w:themeColor="accent1" w:themeShade="BF"/>
        <w:sz w:val="16"/>
        <w:szCs w:val="21"/>
      </w:rPr>
    </w:pPr>
    <w:r>
      <w:rPr>
        <w:b/>
        <w:bCs/>
        <w:noProof/>
        <w:color w:val="365F91" w:themeColor="accent1" w:themeShade="BF"/>
        <w:sz w:val="16"/>
        <w:szCs w:val="21"/>
      </w:rPr>
      <mc:AlternateContent>
        <mc:Choice Requires="wps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margin">
                <wp:posOffset>611505</wp:posOffset>
              </wp:positionH>
              <wp:positionV relativeFrom="margin">
                <wp:posOffset>9086850</wp:posOffset>
              </wp:positionV>
              <wp:extent cx="1896745" cy="985520"/>
              <wp:effectExtent l="0" t="0" r="0" b="0"/>
              <wp:wrapNone/>
              <wp:docPr id="30" name="adresse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6745" cy="985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60CB6" w:rsidRPr="00360CB6" w:rsidRDefault="00DD1B92" w:rsidP="00360CB6">
                          <w:pPr>
                            <w:spacing w:line="192" w:lineRule="exact"/>
                            <w:rPr>
                              <w:b/>
                              <w:bCs/>
                              <w:color w:val="1E4E85"/>
                              <w:sz w:val="16"/>
                              <w:szCs w:val="21"/>
                            </w:rPr>
                          </w:pPr>
                          <w:r w:rsidRPr="00360CB6">
                            <w:rPr>
                              <w:b/>
                              <w:bCs/>
                              <w:color w:val="1E4E85"/>
                              <w:sz w:val="16"/>
                              <w:szCs w:val="21"/>
                            </w:rPr>
                            <w:t>Office français de la biodiversité</w:t>
                          </w:r>
                        </w:p>
                        <w:p w:rsidR="00360CB6" w:rsidRPr="00360CB6" w:rsidRDefault="00DD1B92" w:rsidP="00360CB6">
                          <w:pPr>
                            <w:spacing w:line="192" w:lineRule="exact"/>
                            <w:rPr>
                              <w:color w:val="1E4E85"/>
                              <w:sz w:val="16"/>
                              <w:szCs w:val="21"/>
                            </w:rPr>
                          </w:pPr>
                          <w:r w:rsidRPr="00360CB6">
                            <w:rPr>
                              <w:color w:val="1E4E85"/>
                              <w:sz w:val="16"/>
                              <w:szCs w:val="21"/>
                            </w:rPr>
                            <w:t>Direction Régionale Île-de-France</w:t>
                          </w:r>
                        </w:p>
                        <w:p w:rsidR="00360CB6" w:rsidRPr="00360CB6" w:rsidRDefault="00DD1B92" w:rsidP="00360CB6">
                          <w:pPr>
                            <w:spacing w:line="192" w:lineRule="exact"/>
                            <w:rPr>
                              <w:color w:val="1E4E85"/>
                              <w:sz w:val="16"/>
                              <w:szCs w:val="21"/>
                            </w:rPr>
                          </w:pPr>
                          <w:r w:rsidRPr="00360CB6">
                            <w:rPr>
                              <w:color w:val="1E4E85"/>
                              <w:sz w:val="16"/>
                              <w:szCs w:val="21"/>
                            </w:rPr>
                            <w:t>12 cours Lumière</w:t>
                          </w:r>
                        </w:p>
                        <w:p w:rsidR="00360CB6" w:rsidRPr="00360CB6" w:rsidRDefault="00DD1B92" w:rsidP="00360CB6">
                          <w:pPr>
                            <w:spacing w:line="192" w:lineRule="exact"/>
                            <w:rPr>
                              <w:color w:val="1E4E85"/>
                              <w:sz w:val="16"/>
                              <w:szCs w:val="21"/>
                            </w:rPr>
                          </w:pPr>
                          <w:r w:rsidRPr="00360CB6">
                            <w:rPr>
                              <w:color w:val="1E4E85"/>
                              <w:sz w:val="16"/>
                              <w:szCs w:val="21"/>
                            </w:rPr>
                            <w:t>94300 Vincennes</w:t>
                          </w:r>
                        </w:p>
                        <w:p w:rsidR="00360CB6" w:rsidRPr="00360CB6" w:rsidRDefault="00DD1B92" w:rsidP="00360CB6">
                          <w:pPr>
                            <w:spacing w:line="192" w:lineRule="exact"/>
                            <w:rPr>
                              <w:color w:val="1E4E85"/>
                              <w:sz w:val="16"/>
                              <w:szCs w:val="21"/>
                            </w:rPr>
                          </w:pPr>
                          <w:r w:rsidRPr="00360CB6">
                            <w:rPr>
                              <w:color w:val="1E4E85"/>
                              <w:sz w:val="16"/>
                              <w:szCs w:val="21"/>
                            </w:rPr>
                            <w:t>https://ofb.gouv.fr/ile-de-france</w:t>
                          </w:r>
                        </w:p>
                      </w:txbxContent>
                    </wps:txbx>
                    <wps:bodyPr wrap="square" lIns="0" tIns="0" rIns="0" bIns="0" anchor="b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adresse" o:spid="_x0000_s1027" type="#_x0000_t202" style="position:absolute;margin-left:48.15pt;margin-top:715.5pt;width:149.35pt;height:77.6pt;z-index:-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" filled="f" stroked="f">
              <v:textbox inset="0,0,0,0">
                <w:txbxContent>
                  <w:p w:rsidR="00360CB6" w:rsidRPr="00360CB6" w:rsidRDefault="00DD1B92" w:rsidP="00360CB6">
                    <w:pPr>
                      <w:spacing w:line="192" w:lineRule="exact"/>
                      <w:rPr>
                        <w:b/>
                        <w:bCs/>
                        <w:color w:val="1E4E85"/>
                        <w:sz w:val="16"/>
                        <w:szCs w:val="21"/>
                      </w:rPr>
                    </w:pPr>
                    <w:r w:rsidRPr="00360CB6">
                      <w:rPr>
                        <w:b/>
                        <w:bCs/>
                        <w:color w:val="1E4E85"/>
                        <w:sz w:val="16"/>
                        <w:szCs w:val="21"/>
                      </w:rPr>
                      <w:t>Office français de la biodiversité</w:t>
                    </w:r>
                  </w:p>
                  <w:p w:rsidR="00360CB6" w:rsidRPr="00360CB6" w:rsidRDefault="00DD1B92" w:rsidP="00360CB6">
                    <w:pPr>
                      <w:spacing w:line="192" w:lineRule="exact"/>
                      <w:rPr>
                        <w:color w:val="1E4E85"/>
                        <w:sz w:val="16"/>
                        <w:szCs w:val="21"/>
                      </w:rPr>
                    </w:pPr>
                    <w:r w:rsidRPr="00360CB6">
                      <w:rPr>
                        <w:color w:val="1E4E85"/>
                        <w:sz w:val="16"/>
                        <w:szCs w:val="21"/>
                      </w:rPr>
                      <w:t>Direction Régionale Île-de-France</w:t>
                    </w:r>
                  </w:p>
                  <w:p w:rsidR="00360CB6" w:rsidRPr="00360CB6" w:rsidRDefault="00DD1B92" w:rsidP="00360CB6">
                    <w:pPr>
                      <w:spacing w:line="192" w:lineRule="exact"/>
                      <w:rPr>
                        <w:color w:val="1E4E85"/>
                        <w:sz w:val="16"/>
                        <w:szCs w:val="21"/>
                      </w:rPr>
                    </w:pPr>
                    <w:r w:rsidRPr="00360CB6">
                      <w:rPr>
                        <w:color w:val="1E4E85"/>
                        <w:sz w:val="16"/>
                        <w:szCs w:val="21"/>
                      </w:rPr>
                      <w:t>12 cours Lumière</w:t>
                    </w:r>
                  </w:p>
                  <w:p w:rsidR="00360CB6" w:rsidRPr="00360CB6" w:rsidRDefault="00DD1B92" w:rsidP="00360CB6">
                    <w:pPr>
                      <w:spacing w:line="192" w:lineRule="exact"/>
                      <w:rPr>
                        <w:color w:val="1E4E85"/>
                        <w:sz w:val="16"/>
                        <w:szCs w:val="21"/>
                      </w:rPr>
                    </w:pPr>
                    <w:r w:rsidRPr="00360CB6">
                      <w:rPr>
                        <w:color w:val="1E4E85"/>
                        <w:sz w:val="16"/>
                        <w:szCs w:val="21"/>
                      </w:rPr>
                      <w:t>94300 Vincennes</w:t>
                    </w:r>
                  </w:p>
                  <w:p w:rsidR="00360CB6" w:rsidRPr="00360CB6" w:rsidRDefault="00DD1B92" w:rsidP="00360CB6">
                    <w:pPr>
                      <w:spacing w:line="192" w:lineRule="exact"/>
                      <w:rPr>
                        <w:color w:val="1E4E85"/>
                        <w:sz w:val="16"/>
                        <w:szCs w:val="21"/>
                      </w:rPr>
                    </w:pPr>
                    <w:r w:rsidRPr="00360CB6">
                      <w:rPr>
                        <w:color w:val="1E4E85"/>
                        <w:sz w:val="16"/>
                        <w:szCs w:val="21"/>
                      </w:rPr>
                      <w:t>https://ofb.gouv.fr/ile-de-france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360CB6">
      <w:rPr>
        <w:b/>
        <w:bCs/>
        <w:color w:val="365F91" w:themeColor="accent1" w:themeShade="BF"/>
        <w:sz w:val="16"/>
        <w:szCs w:val="21"/>
      </w:rPr>
      <w:t>Office français de la biodiversité</w:t>
    </w:r>
  </w:p>
  <w:p w:rsidR="00360CB6" w:rsidRPr="00360CB6" w:rsidRDefault="00DD1B92" w:rsidP="00360CB6">
    <w:pPr>
      <w:spacing w:line="192" w:lineRule="exact"/>
      <w:rPr>
        <w:color w:val="365F91" w:themeColor="accent1" w:themeShade="BF"/>
        <w:sz w:val="16"/>
        <w:szCs w:val="21"/>
      </w:rPr>
    </w:pPr>
    <w:r w:rsidRPr="00360CB6">
      <w:rPr>
        <w:color w:val="365F91" w:themeColor="accent1" w:themeShade="BF"/>
        <w:sz w:val="16"/>
        <w:szCs w:val="21"/>
      </w:rPr>
      <w:t>Direction Régionale Île-de-France</w:t>
    </w:r>
  </w:p>
  <w:p w:rsidR="00360CB6" w:rsidRPr="00360CB6" w:rsidRDefault="00DD1B92" w:rsidP="00360CB6">
    <w:pPr>
      <w:spacing w:line="192" w:lineRule="exact"/>
      <w:rPr>
        <w:color w:val="365F91" w:themeColor="accent1" w:themeShade="BF"/>
        <w:sz w:val="16"/>
        <w:szCs w:val="21"/>
      </w:rPr>
    </w:pPr>
    <w:r w:rsidRPr="00360CB6">
      <w:rPr>
        <w:color w:val="365F91" w:themeColor="accent1" w:themeShade="BF"/>
        <w:sz w:val="16"/>
        <w:szCs w:val="21"/>
      </w:rPr>
      <w:t>12 cours Lumière</w:t>
    </w:r>
  </w:p>
  <w:p w:rsidR="00360CB6" w:rsidRPr="00360CB6" w:rsidRDefault="00DD1B92" w:rsidP="00360CB6">
    <w:pPr>
      <w:spacing w:line="192" w:lineRule="exact"/>
      <w:rPr>
        <w:color w:val="365F91" w:themeColor="accent1" w:themeShade="BF"/>
        <w:sz w:val="16"/>
        <w:szCs w:val="21"/>
      </w:rPr>
    </w:pPr>
    <w:r w:rsidRPr="00360CB6">
      <w:rPr>
        <w:color w:val="365F91" w:themeColor="accent1" w:themeShade="BF"/>
        <w:sz w:val="16"/>
        <w:szCs w:val="21"/>
      </w:rPr>
      <w:t>94300 Vincennes</w:t>
    </w:r>
  </w:p>
  <w:p w:rsidR="00360CB6" w:rsidRDefault="007F4B5A" w:rsidP="00132FC7">
    <w:pPr>
      <w:spacing w:line="192" w:lineRule="exact"/>
      <w:rPr>
        <w:color w:val="365F91" w:themeColor="accent1" w:themeShade="BF"/>
        <w:sz w:val="16"/>
        <w:szCs w:val="21"/>
      </w:rPr>
    </w:pPr>
    <w:hyperlink r:id="rId1" w:history="1">
      <w:r w:rsidR="00DD1B92" w:rsidRPr="00AB7298">
        <w:rPr>
          <w:rStyle w:val="Lienhypertexte"/>
          <w:sz w:val="16"/>
          <w:szCs w:val="21"/>
        </w:rPr>
        <w:t>https://ofb.gouv.fr/ile-de-france</w:t>
      </w:r>
    </w:hyperlink>
    <w:r w:rsidR="00DD1B92">
      <w:rPr>
        <w:color w:val="365F91" w:themeColor="accent1" w:themeShade="BF"/>
        <w:sz w:val="16"/>
        <w:szCs w:val="21"/>
      </w:rPr>
      <w:t xml:space="preserve"> </w:t>
    </w:r>
  </w:p>
  <w:p w:rsidR="00132FC7" w:rsidRPr="00360CB6" w:rsidRDefault="00DD1B92" w:rsidP="00132FC7">
    <w:pPr>
      <w:spacing w:line="192" w:lineRule="exact"/>
      <w:jc w:val="center"/>
      <w:rPr>
        <w:color w:val="365F91" w:themeColor="accent1" w:themeShade="BF"/>
        <w:sz w:val="16"/>
        <w:szCs w:val="21"/>
      </w:rPr>
    </w:pPr>
    <w:r w:rsidRPr="00132FC7">
      <w:rPr>
        <w:b/>
        <w:bCs/>
        <w:color w:val="365F91" w:themeColor="accent1" w:themeShade="BF"/>
        <w:sz w:val="16"/>
        <w:szCs w:val="21"/>
      </w:rPr>
      <w:fldChar w:fldCharType="begin"/>
    </w:r>
    <w:r w:rsidR="006E6517">
      <w:rPr>
        <w:b/>
        <w:bCs/>
        <w:color w:val="365F91" w:themeColor="accent1" w:themeShade="BF"/>
        <w:sz w:val="16"/>
        <w:szCs w:val="21"/>
      </w:rPr>
      <w:instrText>=</w:instrText>
    </w:r>
    <w:r w:rsidR="006E6517">
      <w:rPr>
        <w:b/>
        <w:bCs/>
        <w:color w:val="365F91" w:themeColor="accent1" w:themeShade="BF"/>
        <w:sz w:val="16"/>
        <w:szCs w:val="21"/>
      </w:rPr>
      <w:fldChar w:fldCharType="begin"/>
    </w:r>
    <w:r w:rsidR="006E6517">
      <w:rPr>
        <w:b/>
        <w:bCs/>
        <w:color w:val="365F91" w:themeColor="accent1" w:themeShade="BF"/>
        <w:sz w:val="16"/>
        <w:szCs w:val="21"/>
      </w:rPr>
      <w:instrText xml:space="preserve"> </w:instrText>
    </w:r>
    <w:r w:rsidRPr="00132FC7">
      <w:rPr>
        <w:b/>
        <w:bCs/>
        <w:color w:val="365F91" w:themeColor="accent1" w:themeShade="BF"/>
        <w:sz w:val="16"/>
        <w:szCs w:val="21"/>
      </w:rPr>
      <w:instrText>PAGE  \* Arabic  \* MERGEFORMAT</w:instrText>
    </w:r>
    <w:r w:rsidR="006E6517">
      <w:rPr>
        <w:b/>
        <w:bCs/>
        <w:color w:val="365F91" w:themeColor="accent1" w:themeShade="BF"/>
        <w:sz w:val="16"/>
        <w:szCs w:val="21"/>
      </w:rPr>
      <w:instrText xml:space="preserve"> </w:instrText>
    </w:r>
    <w:r w:rsidR="006E6517">
      <w:rPr>
        <w:b/>
        <w:bCs/>
        <w:color w:val="365F91" w:themeColor="accent1" w:themeShade="BF"/>
        <w:sz w:val="16"/>
        <w:szCs w:val="21"/>
      </w:rPr>
      <w:fldChar w:fldCharType="separate"/>
    </w:r>
    <w:r w:rsidR="00B849F9">
      <w:rPr>
        <w:b/>
        <w:bCs/>
        <w:noProof/>
        <w:color w:val="365F91" w:themeColor="accent1" w:themeShade="BF"/>
        <w:sz w:val="16"/>
        <w:szCs w:val="21"/>
      </w:rPr>
      <w:instrText>3</w:instrText>
    </w:r>
    <w:r w:rsidR="006E6517">
      <w:rPr>
        <w:b/>
        <w:bCs/>
        <w:color w:val="365F91" w:themeColor="accent1" w:themeShade="BF"/>
        <w:sz w:val="16"/>
        <w:szCs w:val="21"/>
      </w:rPr>
      <w:fldChar w:fldCharType="end"/>
    </w:r>
    <w:r w:rsidR="006E6517">
      <w:rPr>
        <w:b/>
        <w:bCs/>
        <w:color w:val="365F91" w:themeColor="accent1" w:themeShade="BF"/>
        <w:sz w:val="16"/>
        <w:szCs w:val="21"/>
      </w:rPr>
      <w:instrText xml:space="preserve"> - 1</w:instrText>
    </w:r>
    <w:r w:rsidRPr="00132FC7">
      <w:rPr>
        <w:b/>
        <w:bCs/>
        <w:color w:val="365F91" w:themeColor="accent1" w:themeShade="BF"/>
        <w:sz w:val="16"/>
        <w:szCs w:val="21"/>
      </w:rPr>
      <w:fldChar w:fldCharType="separate"/>
    </w:r>
    <w:r w:rsidR="00B849F9">
      <w:rPr>
        <w:b/>
        <w:bCs/>
        <w:noProof/>
        <w:color w:val="365F91" w:themeColor="accent1" w:themeShade="BF"/>
        <w:sz w:val="16"/>
        <w:szCs w:val="21"/>
      </w:rPr>
      <w:t>2</w:t>
    </w:r>
    <w:r w:rsidRPr="00132FC7">
      <w:rPr>
        <w:b/>
        <w:bCs/>
        <w:color w:val="365F91" w:themeColor="accent1" w:themeShade="BF"/>
        <w:sz w:val="16"/>
        <w:szCs w:val="21"/>
      </w:rPr>
      <w:fldChar w:fldCharType="end"/>
    </w:r>
    <w:r w:rsidRPr="00132FC7">
      <w:rPr>
        <w:color w:val="365F91" w:themeColor="accent1" w:themeShade="BF"/>
        <w:sz w:val="16"/>
        <w:szCs w:val="21"/>
      </w:rPr>
      <w:t xml:space="preserve"> </w:t>
    </w:r>
    <w:r>
      <w:rPr>
        <w:color w:val="365F91" w:themeColor="accent1" w:themeShade="BF"/>
        <w:sz w:val="16"/>
        <w:szCs w:val="21"/>
      </w:rPr>
      <w:t>/</w:t>
    </w:r>
    <w:r w:rsidRPr="00132FC7">
      <w:rPr>
        <w:color w:val="365F91" w:themeColor="accent1" w:themeShade="BF"/>
        <w:sz w:val="16"/>
        <w:szCs w:val="21"/>
      </w:rPr>
      <w:t xml:space="preserve"> </w:t>
    </w:r>
    <w:r w:rsidRPr="00132FC7">
      <w:rPr>
        <w:b/>
        <w:bCs/>
        <w:color w:val="365F91" w:themeColor="accent1" w:themeShade="BF"/>
        <w:sz w:val="16"/>
        <w:szCs w:val="21"/>
      </w:rPr>
      <w:fldChar w:fldCharType="begin"/>
    </w:r>
    <w:r w:rsidR="006E6517">
      <w:rPr>
        <w:b/>
        <w:bCs/>
        <w:color w:val="365F91" w:themeColor="accent1" w:themeShade="BF"/>
        <w:sz w:val="16"/>
        <w:szCs w:val="21"/>
      </w:rPr>
      <w:instrText>=</w:instrText>
    </w:r>
    <w:r w:rsidR="006E6517">
      <w:rPr>
        <w:b/>
        <w:bCs/>
        <w:color w:val="365F91" w:themeColor="accent1" w:themeShade="BF"/>
        <w:sz w:val="16"/>
        <w:szCs w:val="21"/>
      </w:rPr>
      <w:fldChar w:fldCharType="begin"/>
    </w:r>
    <w:r w:rsidR="006E6517">
      <w:rPr>
        <w:b/>
        <w:bCs/>
        <w:color w:val="365F91" w:themeColor="accent1" w:themeShade="BF"/>
        <w:sz w:val="16"/>
        <w:szCs w:val="21"/>
      </w:rPr>
      <w:instrText xml:space="preserve"> </w:instrText>
    </w:r>
    <w:r w:rsidRPr="00132FC7">
      <w:rPr>
        <w:b/>
        <w:bCs/>
        <w:color w:val="365F91" w:themeColor="accent1" w:themeShade="BF"/>
        <w:sz w:val="16"/>
        <w:szCs w:val="21"/>
      </w:rPr>
      <w:instrText>NUMPAGES  \* Arabic  \* MERGEFORMAT</w:instrText>
    </w:r>
    <w:r w:rsidR="006E6517">
      <w:rPr>
        <w:b/>
        <w:bCs/>
        <w:color w:val="365F91" w:themeColor="accent1" w:themeShade="BF"/>
        <w:sz w:val="16"/>
        <w:szCs w:val="21"/>
      </w:rPr>
      <w:instrText xml:space="preserve"> </w:instrText>
    </w:r>
    <w:r w:rsidR="006E6517">
      <w:rPr>
        <w:b/>
        <w:bCs/>
        <w:color w:val="365F91" w:themeColor="accent1" w:themeShade="BF"/>
        <w:sz w:val="16"/>
        <w:szCs w:val="21"/>
      </w:rPr>
      <w:fldChar w:fldCharType="separate"/>
    </w:r>
    <w:r w:rsidR="00B849F9">
      <w:rPr>
        <w:b/>
        <w:bCs/>
        <w:noProof/>
        <w:color w:val="365F91" w:themeColor="accent1" w:themeShade="BF"/>
        <w:sz w:val="16"/>
        <w:szCs w:val="21"/>
      </w:rPr>
      <w:instrText>3</w:instrText>
    </w:r>
    <w:r w:rsidR="006E6517">
      <w:rPr>
        <w:b/>
        <w:bCs/>
        <w:color w:val="365F91" w:themeColor="accent1" w:themeShade="BF"/>
        <w:sz w:val="16"/>
        <w:szCs w:val="21"/>
      </w:rPr>
      <w:fldChar w:fldCharType="end"/>
    </w:r>
    <w:r w:rsidR="006E6517">
      <w:rPr>
        <w:b/>
        <w:bCs/>
        <w:color w:val="365F91" w:themeColor="accent1" w:themeShade="BF"/>
        <w:sz w:val="16"/>
        <w:szCs w:val="21"/>
      </w:rPr>
      <w:instrText xml:space="preserve"> - 1</w:instrText>
    </w:r>
    <w:r w:rsidRPr="00132FC7">
      <w:rPr>
        <w:b/>
        <w:bCs/>
        <w:color w:val="365F91" w:themeColor="accent1" w:themeShade="BF"/>
        <w:sz w:val="16"/>
        <w:szCs w:val="21"/>
      </w:rPr>
      <w:fldChar w:fldCharType="separate"/>
    </w:r>
    <w:r w:rsidR="00B849F9">
      <w:rPr>
        <w:b/>
        <w:bCs/>
        <w:noProof/>
        <w:color w:val="365F91" w:themeColor="accent1" w:themeShade="BF"/>
        <w:sz w:val="16"/>
        <w:szCs w:val="21"/>
      </w:rPr>
      <w:t>2</w:t>
    </w:r>
    <w:r w:rsidRPr="00132FC7">
      <w:rPr>
        <w:b/>
        <w:bCs/>
        <w:color w:val="365F91" w:themeColor="accent1" w:themeShade="BF"/>
        <w:sz w:val="16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4B5A" w:rsidRDefault="007F4B5A">
      <w:r>
        <w:separator/>
      </w:r>
    </w:p>
  </w:footnote>
  <w:footnote w:type="continuationSeparator" w:id="0">
    <w:p w:rsidR="007F4B5A" w:rsidRDefault="007F4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2029" w:rsidRDefault="00DD1B92" w:rsidP="00BC2394">
    <w:pPr>
      <w:pStyle w:val="En-tte"/>
    </w:pPr>
    <w:r>
      <w:rPr>
        <w:noProof/>
      </w:rPr>
      <w:drawing>
        <wp:anchor distT="0" distB="0" distL="114300" distR="114300" simplePos="0" relativeHeight="251656704" behindDoc="1" locked="0" layoutInCell="1" allowOverlap="1" wp14:anchorId="7B41890A">
          <wp:simplePos x="0" y="0"/>
          <wp:positionH relativeFrom="column">
            <wp:posOffset>1424305</wp:posOffset>
          </wp:positionH>
          <wp:positionV relativeFrom="paragraph">
            <wp:posOffset>4524375</wp:posOffset>
          </wp:positionV>
          <wp:extent cx="5499100" cy="5114925"/>
          <wp:effectExtent l="0" t="0" r="0" b="0"/>
          <wp:wrapNone/>
          <wp:docPr id="42" name="Imag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9100" cy="5114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62BD605F">
          <wp:simplePos x="0" y="0"/>
          <wp:positionH relativeFrom="column">
            <wp:posOffset>-1023620</wp:posOffset>
          </wp:positionH>
          <wp:positionV relativeFrom="paragraph">
            <wp:posOffset>-485775</wp:posOffset>
          </wp:positionV>
          <wp:extent cx="7566025" cy="1511935"/>
          <wp:effectExtent l="0" t="0" r="0" b="0"/>
          <wp:wrapNone/>
          <wp:docPr id="43" name="Imag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25" cy="1511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11CE634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340C4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4E6CF0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CE2660F"/>
    <w:multiLevelType w:val="multilevel"/>
    <w:tmpl w:val="98A0BF3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E6C082A"/>
    <w:multiLevelType w:val="multilevel"/>
    <w:tmpl w:val="E9145ECA"/>
    <w:lvl w:ilvl="0">
      <w:start w:val="1"/>
      <w:numFmt w:val="bullet"/>
      <w:pStyle w:val="Styledepucestriangles"/>
      <w:lvlText w:val="u"/>
      <w:lvlJc w:val="left"/>
      <w:pPr>
        <w:ind w:left="680" w:hanging="226"/>
      </w:pPr>
      <w:rPr>
        <w:rFonts w:ascii="Wingdings 3" w:hAnsi="Wingdings 3" w:hint="default"/>
        <w:color w:val="003A76"/>
      </w:rPr>
    </w:lvl>
    <w:lvl w:ilvl="1">
      <w:start w:val="1"/>
      <w:numFmt w:val="bullet"/>
      <w:lvlText w:val=""/>
      <w:lvlJc w:val="left"/>
      <w:pPr>
        <w:ind w:left="1134" w:hanging="680"/>
      </w:pPr>
      <w:rPr>
        <w:rFonts w:ascii="Symbol" w:hAnsi="Symbol"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</w:abstractNum>
  <w:abstractNum w:abstractNumId="5" w15:restartNumberingAfterBreak="0">
    <w:nsid w:val="170CD2DE"/>
    <w:multiLevelType w:val="multilevel"/>
    <w:tmpl w:val="E98058E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186C278A"/>
    <w:multiLevelType w:val="multilevel"/>
    <w:tmpl w:val="031822F2"/>
    <w:lvl w:ilvl="0">
      <w:start w:val="1"/>
      <w:numFmt w:val="decimal"/>
      <w:pStyle w:val="Styledepuces1"/>
      <w:lvlText w:val="%1."/>
      <w:lvlJc w:val="left"/>
      <w:pPr>
        <w:ind w:left="680" w:hanging="226"/>
      </w:pPr>
      <w:rPr>
        <w:rFonts w:hint="default"/>
        <w:color w:val="auto"/>
      </w:rPr>
    </w:lvl>
    <w:lvl w:ilvl="1">
      <w:start w:val="1"/>
      <w:numFmt w:val="bullet"/>
      <w:lvlText w:val=""/>
      <w:lvlJc w:val="left"/>
      <w:pPr>
        <w:ind w:left="1134" w:hanging="680"/>
      </w:pPr>
      <w:rPr>
        <w:rFonts w:ascii="Symbol" w:hAnsi="Symbol"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3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4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5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6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7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  <w:lvl w:ilvl="8">
      <w:start w:val="1"/>
      <w:numFmt w:val="bullet"/>
      <w:suff w:val="space"/>
      <w:lvlText w:val=""/>
      <w:lvlJc w:val="left"/>
      <w:pPr>
        <w:ind w:left="1134" w:hanging="680"/>
      </w:pPr>
      <w:rPr>
        <w:rFonts w:ascii="Symbol" w:hAnsi="Symbol" w:cs="Symbol" w:hint="default"/>
      </w:rPr>
    </w:lvl>
  </w:abstractNum>
  <w:abstractNum w:abstractNumId="7" w15:restartNumberingAfterBreak="0">
    <w:nsid w:val="42265F5C"/>
    <w:multiLevelType w:val="multilevel"/>
    <w:tmpl w:val="61C66852"/>
    <w:lvl w:ilvl="0">
      <w:start w:val="1"/>
      <w:numFmt w:val="upperRoman"/>
      <w:pStyle w:val="Titre1"/>
      <w:lvlText w:val="%1."/>
      <w:lvlJc w:val="righ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048291A"/>
    <w:multiLevelType w:val="multilevel"/>
    <w:tmpl w:val="D3805322"/>
    <w:lvl w:ilvl="0">
      <w:start w:val="1"/>
      <w:numFmt w:val="upperRoman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7"/>
  </w:num>
  <w:num w:numId="5">
    <w:abstractNumId w:val="6"/>
  </w:num>
  <w:num w:numId="6">
    <w:abstractNumId w:val="4"/>
  </w:num>
  <w:num w:numId="7">
    <w:abstractNumId w:val="0"/>
  </w:num>
  <w:num w:numId="8">
    <w:abstractNumId w:val="0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0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0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0"/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</w:num>
  <w:num w:numId="20">
    <w:abstractNumId w:val="0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7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8"/>
  </w:num>
  <w:num w:numId="30">
    <w:abstractNumId w:val="8"/>
  </w:num>
  <w:num w:numId="31">
    <w:abstractNumId w:val="8"/>
  </w:num>
  <w:num w:numId="32">
    <w:abstractNumId w:val="7"/>
  </w:num>
  <w:num w:numId="33">
    <w:abstractNumId w:val="4"/>
  </w:num>
  <w:num w:numId="34">
    <w:abstractNumId w:val="6"/>
  </w:num>
  <w:num w:numId="35">
    <w:abstractNumId w:val="7"/>
  </w:num>
  <w:num w:numId="36">
    <w:abstractNumId w:val="8"/>
  </w:num>
  <w:num w:numId="37">
    <w:abstractNumId w:val="8"/>
  </w:num>
  <w:num w:numId="38">
    <w:abstractNumId w:val="8"/>
  </w:num>
  <w:num w:numId="39">
    <w:abstractNumId w:val="8"/>
  </w:num>
  <w:num w:numId="40">
    <w:abstractNumId w:val="8"/>
  </w:num>
  <w:num w:numId="41">
    <w:abstractNumId w:val="8"/>
  </w:num>
  <w:num w:numId="42">
    <w:abstractNumId w:val="8"/>
  </w:num>
  <w:num w:numId="43">
    <w:abstractNumId w:val="8"/>
  </w:num>
  <w:num w:numId="44">
    <w:abstractNumId w:val="7"/>
  </w:num>
  <w:num w:numId="45">
    <w:abstractNumId w:val="4"/>
  </w:num>
  <w:num w:numId="46">
    <w:abstractNumId w:val="6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22"/>
    <w:rsid w:val="000735FD"/>
    <w:rsid w:val="00270D13"/>
    <w:rsid w:val="0029374C"/>
    <w:rsid w:val="00355D49"/>
    <w:rsid w:val="00464AB5"/>
    <w:rsid w:val="004E7F06"/>
    <w:rsid w:val="00504922"/>
    <w:rsid w:val="005A5306"/>
    <w:rsid w:val="006A2F3C"/>
    <w:rsid w:val="006E6517"/>
    <w:rsid w:val="007277E9"/>
    <w:rsid w:val="00787686"/>
    <w:rsid w:val="007F4B5A"/>
    <w:rsid w:val="00927A53"/>
    <w:rsid w:val="009F5746"/>
    <w:rsid w:val="00AE4A35"/>
    <w:rsid w:val="00B849F9"/>
    <w:rsid w:val="00BF4B1F"/>
    <w:rsid w:val="00CC5D53"/>
    <w:rsid w:val="00D70F04"/>
    <w:rsid w:val="00DD1B92"/>
    <w:rsid w:val="00F610B7"/>
    <w:rsid w:val="00FE7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5B04D03-196E-4362-8442-F035219C9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6A2F3C"/>
    <w:pPr>
      <w:widowControl w:val="0"/>
      <w:spacing w:after="0"/>
    </w:pPr>
    <w:rPr>
      <w:rFonts w:ascii="Marianne" w:eastAsia="SimSun" w:hAnsi="Marianne" w:cs="Mangal"/>
      <w:kern w:val="2"/>
      <w:sz w:val="20"/>
      <w:szCs w:val="20"/>
      <w:lang w:eastAsia="zh-CN" w:bidi="hi-IN"/>
    </w:rPr>
  </w:style>
  <w:style w:type="paragraph" w:styleId="Titre1">
    <w:name w:val="heading 1"/>
    <w:basedOn w:val="Normal"/>
    <w:next w:val="Corpsdetexte"/>
    <w:uiPriority w:val="9"/>
    <w:qFormat/>
    <w:rsid w:val="006A2F3C"/>
    <w:pPr>
      <w:numPr>
        <w:numId w:val="44"/>
      </w:numPr>
      <w:suppressLineNumbers/>
      <w:spacing w:after="113"/>
      <w:outlineLvl w:val="0"/>
    </w:pPr>
    <w:rPr>
      <w:b/>
      <w:bCs/>
      <w:color w:val="003A76"/>
      <w:sz w:val="36"/>
      <w:szCs w:val="28"/>
    </w:rPr>
  </w:style>
  <w:style w:type="paragraph" w:styleId="Titre2">
    <w:name w:val="heading 2"/>
    <w:basedOn w:val="Normal"/>
    <w:next w:val="Corpsdetexte"/>
    <w:uiPriority w:val="9"/>
    <w:unhideWhenUsed/>
    <w:qFormat/>
    <w:rsid w:val="006A2F3C"/>
    <w:pPr>
      <w:numPr>
        <w:ilvl w:val="1"/>
        <w:numId w:val="43"/>
      </w:numPr>
      <w:suppressLineNumbers/>
      <w:spacing w:after="113"/>
      <w:outlineLvl w:val="1"/>
    </w:pPr>
    <w:rPr>
      <w:b/>
      <w:bCs/>
      <w:iCs/>
      <w:color w:val="000000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rsid w:val="006A2F3C"/>
    <w:pPr>
      <w:numPr>
        <w:ilvl w:val="2"/>
        <w:numId w:val="43"/>
      </w:numPr>
      <w:suppressLineNumbers/>
      <w:spacing w:after="113"/>
      <w:outlineLvl w:val="2"/>
    </w:pPr>
    <w:rPr>
      <w:b/>
      <w:bCs/>
      <w:i/>
      <w:iCs/>
      <w:color w:val="000000"/>
      <w:szCs w:val="28"/>
    </w:rPr>
  </w:style>
  <w:style w:type="paragraph" w:styleId="Titre4">
    <w:name w:val="heading 4"/>
    <w:basedOn w:val="Normal"/>
    <w:next w:val="Corpsdetexte"/>
    <w:uiPriority w:val="9"/>
    <w:unhideWhenUsed/>
    <w:qFormat/>
    <w:rsid w:val="006A2F3C"/>
    <w:pPr>
      <w:keepNext/>
      <w:keepLines/>
      <w:numPr>
        <w:ilvl w:val="3"/>
        <w:numId w:val="43"/>
      </w:numPr>
      <w:spacing w:before="20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rsid w:val="006A2F3C"/>
    <w:pPr>
      <w:keepNext/>
      <w:keepLines/>
      <w:numPr>
        <w:ilvl w:val="4"/>
        <w:numId w:val="43"/>
      </w:numPr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rsid w:val="006A2F3C"/>
    <w:pPr>
      <w:keepNext/>
      <w:keepLines/>
      <w:numPr>
        <w:ilvl w:val="5"/>
        <w:numId w:val="43"/>
      </w:numPr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rsid w:val="006A2F3C"/>
    <w:pPr>
      <w:keepNext/>
      <w:keepLines/>
      <w:numPr>
        <w:ilvl w:val="6"/>
        <w:numId w:val="43"/>
      </w:numPr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rsid w:val="006A2F3C"/>
    <w:pPr>
      <w:keepNext/>
      <w:keepLines/>
      <w:numPr>
        <w:ilvl w:val="7"/>
        <w:numId w:val="43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rsid w:val="006A2F3C"/>
    <w:pPr>
      <w:keepNext/>
      <w:keepLines/>
      <w:numPr>
        <w:ilvl w:val="8"/>
        <w:numId w:val="43"/>
      </w:numPr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6A2F3C"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  <w:rsid w:val="006A2F3C"/>
  </w:style>
  <w:style w:type="paragraph" w:customStyle="1" w:styleId="Compact">
    <w:name w:val="Compact"/>
    <w:basedOn w:val="Corpsdetexte"/>
    <w:qFormat/>
    <w:rsid w:val="006A2F3C"/>
    <w:pPr>
      <w:spacing w:before="20" w:after="20"/>
    </w:pPr>
    <w:rPr>
      <w:sz w:val="16"/>
    </w:rPr>
  </w:style>
  <w:style w:type="paragraph" w:styleId="Titre">
    <w:name w:val="Title"/>
    <w:basedOn w:val="Normal"/>
    <w:next w:val="Corpsdetexte"/>
    <w:qFormat/>
    <w:rsid w:val="006A2F3C"/>
    <w:pPr>
      <w:keepNext/>
      <w:keepLines/>
      <w:spacing w:before="1920" w:after="240"/>
      <w:jc w:val="right"/>
    </w:pPr>
    <w:rPr>
      <w:b/>
      <w:bCs/>
      <w:color w:val="003A76"/>
      <w:sz w:val="52"/>
      <w:szCs w:val="52"/>
    </w:rPr>
  </w:style>
  <w:style w:type="paragraph" w:styleId="Sous-titre">
    <w:name w:val="Subtitle"/>
    <w:basedOn w:val="Titre"/>
    <w:next w:val="Corpsdetexte"/>
    <w:link w:val="Sous-titreCar"/>
    <w:qFormat/>
    <w:rsid w:val="00B849F9"/>
    <w:pPr>
      <w:spacing w:before="240"/>
    </w:pPr>
    <w:rPr>
      <w:b w:val="0"/>
      <w:bCs w:val="0"/>
      <w:sz w:val="28"/>
      <w:szCs w:val="28"/>
    </w:rPr>
  </w:style>
  <w:style w:type="paragraph" w:customStyle="1" w:styleId="Author">
    <w:name w:val="Author"/>
    <w:next w:val="Corpsdetexte"/>
    <w:qFormat/>
    <w:rsid w:val="00B849F9"/>
    <w:pPr>
      <w:keepNext/>
      <w:keepLines/>
      <w:jc w:val="right"/>
    </w:pPr>
    <w:rPr>
      <w:rFonts w:ascii="Marianne" w:hAnsi="Marianne"/>
      <w:color w:val="4F81BD" w:themeColor="accent1"/>
      <w:sz w:val="28"/>
    </w:rPr>
  </w:style>
  <w:style w:type="paragraph" w:styleId="Date">
    <w:name w:val="Date"/>
    <w:next w:val="Corpsdetexte"/>
    <w:link w:val="DateCar"/>
    <w:qFormat/>
    <w:rsid w:val="00B849F9"/>
    <w:pPr>
      <w:keepNext/>
      <w:keepLines/>
      <w:jc w:val="right"/>
    </w:pPr>
    <w:rPr>
      <w:rFonts w:ascii="Marianne" w:hAnsi="Marianne"/>
      <w:sz w:val="22"/>
      <w:szCs w:val="22"/>
    </w:rPr>
  </w:style>
  <w:style w:type="paragraph" w:customStyle="1" w:styleId="Abstract">
    <w:name w:val="Abstract"/>
    <w:basedOn w:val="Normal"/>
    <w:next w:val="Corpsdetexte"/>
    <w:qFormat/>
    <w:rsid w:val="006A2F3C"/>
    <w:pPr>
      <w:keepNext/>
      <w:keepLines/>
      <w:spacing w:before="300" w:after="300"/>
    </w:pPr>
  </w:style>
  <w:style w:type="paragraph" w:styleId="Bibliographie">
    <w:name w:val="Bibliography"/>
    <w:basedOn w:val="Normal"/>
    <w:qFormat/>
    <w:rsid w:val="006A2F3C"/>
  </w:style>
  <w:style w:type="paragraph" w:styleId="Normalcentr">
    <w:name w:val="Block Text"/>
    <w:basedOn w:val="Corpsdetexte"/>
    <w:next w:val="Corpsdetexte"/>
    <w:uiPriority w:val="9"/>
    <w:unhideWhenUsed/>
    <w:qFormat/>
    <w:rsid w:val="006A2F3C"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  <w:rsid w:val="006A2F3C"/>
  </w:style>
  <w:style w:type="table" w:customStyle="1" w:styleId="Table">
    <w:name w:val="Table"/>
    <w:semiHidden/>
    <w:unhideWhenUsed/>
    <w:qFormat/>
    <w:rsid w:val="004E7F06"/>
    <w:rPr>
      <w:sz w:val="16"/>
      <w:szCs w:val="20"/>
      <w:lang w:eastAsia="fr-FR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/>
        <w:b/>
        <w:color w:val="FFFFFF" w:themeColor="background1"/>
        <w:sz w:val="18"/>
      </w:rPr>
      <w:tblPr/>
      <w:tcPr>
        <w:shd w:val="clear" w:color="auto" w:fill="1F497D" w:themeFill="text2"/>
      </w:tcPr>
    </w:tblStylePr>
    <w:tblStylePr w:type="band1Horz">
      <w:tblPr/>
      <w:tcPr>
        <w:shd w:val="clear" w:color="auto" w:fill="95B3D7" w:themeFill="accent1" w:themeFillTint="99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6A2F3C"/>
    <w:pPr>
      <w:spacing w:before="240" w:line="259" w:lineRule="auto"/>
      <w:ind w:left="340" w:firstLine="0"/>
      <w:outlineLvl w:val="9"/>
    </w:pPr>
    <w:rPr>
      <w:b w:val="0"/>
      <w:bCs w:val="0"/>
      <w:color w:val="365F91" w:themeColor="accent1" w:themeShade="BF"/>
    </w:rPr>
  </w:style>
  <w:style w:type="paragraph" w:styleId="En-tte">
    <w:name w:val="header"/>
    <w:basedOn w:val="Normal"/>
    <w:link w:val="En-tteCar"/>
    <w:unhideWhenUsed/>
    <w:rsid w:val="00B876D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B876D6"/>
  </w:style>
  <w:style w:type="paragraph" w:styleId="Pieddepage">
    <w:name w:val="footer"/>
    <w:basedOn w:val="Normal"/>
    <w:link w:val="PieddepageCar"/>
    <w:uiPriority w:val="99"/>
    <w:unhideWhenUsed/>
    <w:rsid w:val="00B876D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876D6"/>
  </w:style>
  <w:style w:type="paragraph" w:customStyle="1" w:styleId="CHAPITRE">
    <w:name w:val="CHAPITRE"/>
    <w:basedOn w:val="Titre1"/>
    <w:qFormat/>
    <w:rsid w:val="006A2F3C"/>
    <w:pPr>
      <w:numPr>
        <w:numId w:val="0"/>
      </w:numPr>
      <w:ind w:left="340"/>
    </w:pPr>
  </w:style>
  <w:style w:type="paragraph" w:customStyle="1" w:styleId="Styledepucestriangles">
    <w:name w:val="Style de puces triangles"/>
    <w:autoRedefine/>
    <w:qFormat/>
    <w:rsid w:val="006A2F3C"/>
    <w:pPr>
      <w:numPr>
        <w:numId w:val="45"/>
      </w:numPr>
      <w:spacing w:after="120"/>
    </w:pPr>
    <w:rPr>
      <w:rFonts w:ascii="Marianne" w:eastAsia="SimSun" w:hAnsi="Marianne" w:cs="Mangal"/>
      <w:kern w:val="2"/>
      <w:sz w:val="20"/>
      <w:szCs w:val="20"/>
      <w:lang w:eastAsia="zh-CN" w:bidi="hi-IN"/>
    </w:rPr>
  </w:style>
  <w:style w:type="paragraph" w:customStyle="1" w:styleId="Styledepuces1">
    <w:name w:val="Style de puces 1"/>
    <w:aliases w:val="2,3"/>
    <w:qFormat/>
    <w:rsid w:val="006A2F3C"/>
    <w:pPr>
      <w:numPr>
        <w:numId w:val="46"/>
      </w:numPr>
      <w:spacing w:after="0"/>
    </w:pPr>
    <w:rPr>
      <w:rFonts w:ascii="Marianne" w:eastAsia="SimSun" w:hAnsi="Marianne" w:cs="Mangal"/>
      <w:color w:val="000000"/>
      <w:kern w:val="2"/>
      <w:sz w:val="20"/>
      <w:szCs w:val="18"/>
      <w:lang w:eastAsia="zh-CN" w:bidi="hi-IN"/>
    </w:rPr>
  </w:style>
  <w:style w:type="character" w:styleId="Mentionnonrsolue">
    <w:name w:val="Unresolved Mention"/>
    <w:basedOn w:val="Policepardfaut"/>
    <w:uiPriority w:val="99"/>
    <w:semiHidden/>
    <w:unhideWhenUsed/>
    <w:rsid w:val="00360CB6"/>
    <w:rPr>
      <w:color w:val="605E5C"/>
      <w:shd w:val="clear" w:color="auto" w:fill="E1DFDD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Sansinterligne">
    <w:name w:val="No Spacing"/>
    <w:link w:val="SansinterligneCar"/>
    <w:uiPriority w:val="1"/>
    <w:qFormat/>
    <w:rsid w:val="006A2F3C"/>
    <w:pPr>
      <w:spacing w:after="0"/>
    </w:pPr>
    <w:rPr>
      <w:rFonts w:eastAsiaTheme="minorEastAsia"/>
      <w:sz w:val="22"/>
      <w:szCs w:val="22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A2F3C"/>
    <w:rPr>
      <w:rFonts w:eastAsiaTheme="minorEastAsia"/>
      <w:sz w:val="22"/>
      <w:szCs w:val="22"/>
      <w:lang w:eastAsia="fr-FR"/>
    </w:rPr>
  </w:style>
  <w:style w:type="character" w:customStyle="1" w:styleId="Sous-titreCar">
    <w:name w:val="Sous-titre Car"/>
    <w:basedOn w:val="Policepardfaut"/>
    <w:link w:val="Sous-titre"/>
    <w:rsid w:val="00B849F9"/>
    <w:rPr>
      <w:rFonts w:ascii="Marianne" w:eastAsia="SimSun" w:hAnsi="Marianne" w:cs="Mangal"/>
      <w:color w:val="003A76"/>
      <w:kern w:val="2"/>
      <w:sz w:val="28"/>
      <w:szCs w:val="28"/>
      <w:lang w:eastAsia="zh-CN" w:bidi="hi-IN"/>
    </w:rPr>
  </w:style>
  <w:style w:type="character" w:customStyle="1" w:styleId="DateCar">
    <w:name w:val="Date Car"/>
    <w:basedOn w:val="Policepardfaut"/>
    <w:link w:val="Date"/>
    <w:rsid w:val="00B849F9"/>
    <w:rPr>
      <w:rFonts w:ascii="Marianne" w:hAnsi="Mariann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ofb.gouv.fr/ile-de-franc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Note de service</vt:lpstr>
    </vt:vector>
  </TitlesOfParts>
  <Company>Office Français de la Biodiversité</Company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 récapitulatif des différents cours d’eau classé en liste 2 et mis en qualités dans Geobs</dc:title>
  <dc:creator/>
  <cp:keywords/>
  <cp:lastModifiedBy>SOKI-MAKILUTILA Augustin</cp:lastModifiedBy>
  <cp:revision>4</cp:revision>
  <dcterms:created xsi:type="dcterms:W3CDTF">2025-02-06T15:20:00Z</dcterms:created>
  <dcterms:modified xsi:type="dcterms:W3CDTF">2025-02-06T15:53:00Z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06 février 2025</vt:lpwstr>
  </property>
  <property fmtid="{D5CDD505-2E9C-101B-9397-08002B2CF9AE}" pid="4" name="output">
    <vt:lpwstr/>
  </property>
  <property fmtid="{D5CDD505-2E9C-101B-9397-08002B2CF9AE}" pid="5" name="params">
    <vt:lpwstr/>
  </property>
</Properties>
</file>