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27A" w:rsidRDefault="00F434C3">
      <w:pPr>
        <w:pStyle w:val="Titre"/>
      </w:pPr>
      <w:bookmarkStart w:id="0" w:name="_GoBack"/>
      <w:bookmarkEnd w:id="0"/>
      <w:r>
        <w:t>Calcul du Taux d’étagement</w:t>
      </w:r>
    </w:p>
    <w:p w:rsidR="00E4327A" w:rsidRDefault="00F434C3">
      <w:pPr>
        <w:pStyle w:val="Sous-titre"/>
      </w:pPr>
      <w:r>
        <w:t>la bresle</w:t>
      </w:r>
    </w:p>
    <w:p w:rsidR="00E4327A" w:rsidRDefault="00F434C3">
      <w:pPr>
        <w:pStyle w:val="Date"/>
      </w:pPr>
      <w:r>
        <w:t>20 février 2025</w:t>
      </w:r>
    </w:p>
    <w:p w:rsidR="00E4327A" w:rsidRDefault="00F434C3">
      <w:r>
        <w:br w:type="page"/>
      </w:r>
    </w:p>
    <w:p w:rsidR="00E4327A" w:rsidRDefault="00E4327A">
      <w:pPr>
        <w:pStyle w:val="FirstParagraph"/>
      </w:pPr>
    </w:p>
    <w:p w:rsidR="00E4327A" w:rsidRDefault="00F434C3">
      <w:pPr>
        <w:pStyle w:val="Titre1"/>
      </w:pPr>
      <w:bookmarkStart w:id="1" w:name="situation-du-cours-deau"/>
      <w:r>
        <w:rPr>
          <w:u w:val="single"/>
        </w:rPr>
        <w:t>Situation du cours d’eau</w:t>
      </w:r>
    </w:p>
    <w:p w:rsidR="00E4327A" w:rsidRDefault="00E4327A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0"/>
        <w:gridCol w:w="876"/>
        <w:gridCol w:w="1476"/>
        <w:gridCol w:w="1891"/>
        <w:gridCol w:w="1937"/>
        <w:gridCol w:w="1106"/>
        <w:gridCol w:w="1060"/>
      </w:tblGrid>
      <w:tr w:rsidR="00E4327A" w:rsidTr="00E4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2" w:type="dxa"/>
          </w:tcPr>
          <w:p w:rsidR="00E4327A" w:rsidRDefault="00F434C3">
            <w:pPr>
              <w:pStyle w:val="Compact"/>
            </w:pPr>
            <w:r>
              <w:t>Code de la Masse d’eau</w:t>
            </w:r>
          </w:p>
        </w:tc>
        <w:tc>
          <w:tcPr>
            <w:tcW w:w="737" w:type="dxa"/>
          </w:tcPr>
          <w:p w:rsidR="00E4327A" w:rsidRDefault="00F434C3">
            <w:pPr>
              <w:pStyle w:val="Compact"/>
            </w:pPr>
            <w:r>
              <w:t>Nom du cours d’eau</w:t>
            </w:r>
          </w:p>
        </w:tc>
        <w:tc>
          <w:tcPr>
            <w:tcW w:w="1242" w:type="dxa"/>
          </w:tcPr>
          <w:p w:rsidR="00E4327A" w:rsidRDefault="00F434C3">
            <w:pPr>
              <w:pStyle w:val="Compact"/>
              <w:jc w:val="right"/>
            </w:pPr>
            <w:r>
              <w:t>Longueur du cours d’eau (en km)</w:t>
            </w:r>
          </w:p>
        </w:tc>
        <w:tc>
          <w:tcPr>
            <w:tcW w:w="1591" w:type="dxa"/>
          </w:tcPr>
          <w:p w:rsidR="00E4327A" w:rsidRDefault="00F434C3">
            <w:pPr>
              <w:pStyle w:val="Compact"/>
              <w:jc w:val="right"/>
            </w:pPr>
            <w:r>
              <w:t>Altitute du point le plus en aval (en m)</w:t>
            </w:r>
          </w:p>
        </w:tc>
        <w:tc>
          <w:tcPr>
            <w:tcW w:w="1630" w:type="dxa"/>
          </w:tcPr>
          <w:p w:rsidR="00E4327A" w:rsidRDefault="00F434C3">
            <w:pPr>
              <w:pStyle w:val="Compact"/>
              <w:jc w:val="right"/>
            </w:pPr>
            <w:r>
              <w:t>Altitude du point le plus en amont (en m)</w:t>
            </w:r>
          </w:p>
        </w:tc>
        <w:tc>
          <w:tcPr>
            <w:tcW w:w="931" w:type="dxa"/>
          </w:tcPr>
          <w:p w:rsidR="00E4327A" w:rsidRDefault="00F434C3">
            <w:pPr>
              <w:pStyle w:val="Compact"/>
              <w:jc w:val="right"/>
            </w:pPr>
            <w:r>
              <w:t>Dénivelé naturel (en m)</w:t>
            </w:r>
          </w:p>
        </w:tc>
        <w:tc>
          <w:tcPr>
            <w:tcW w:w="892" w:type="dxa"/>
          </w:tcPr>
          <w:p w:rsidR="00E4327A" w:rsidRDefault="00F434C3">
            <w:pPr>
              <w:pStyle w:val="Compact"/>
              <w:jc w:val="right"/>
            </w:pPr>
            <w:r>
              <w:t>Pente naturelle (en ‰)</w:t>
            </w:r>
          </w:p>
        </w:tc>
      </w:tr>
      <w:tr w:rsidR="00E4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92" w:type="dxa"/>
          </w:tcPr>
          <w:p w:rsidR="00E4327A" w:rsidRDefault="00F434C3">
            <w:pPr>
              <w:pStyle w:val="Compact"/>
            </w:pPr>
            <w:r>
              <w:t>FRHR160 - FRHR159</w:t>
            </w:r>
          </w:p>
        </w:tc>
        <w:tc>
          <w:tcPr>
            <w:tcW w:w="737" w:type="dxa"/>
          </w:tcPr>
          <w:p w:rsidR="00E4327A" w:rsidRDefault="00F434C3">
            <w:pPr>
              <w:pStyle w:val="Compact"/>
            </w:pPr>
            <w:r>
              <w:t>la bresle</w:t>
            </w:r>
          </w:p>
        </w:tc>
        <w:tc>
          <w:tcPr>
            <w:tcW w:w="1242" w:type="dxa"/>
          </w:tcPr>
          <w:p w:rsidR="00E4327A" w:rsidRDefault="00F434C3">
            <w:pPr>
              <w:pStyle w:val="Compact"/>
              <w:jc w:val="right"/>
            </w:pPr>
            <w:r>
              <w:t>69</w:t>
            </w:r>
          </w:p>
        </w:tc>
        <w:tc>
          <w:tcPr>
            <w:tcW w:w="1591" w:type="dxa"/>
          </w:tcPr>
          <w:p w:rsidR="00E4327A" w:rsidRDefault="00F434C3">
            <w:pPr>
              <w:pStyle w:val="Compact"/>
              <w:jc w:val="right"/>
            </w:pPr>
            <w:r>
              <w:t>1</w:t>
            </w:r>
          </w:p>
        </w:tc>
        <w:tc>
          <w:tcPr>
            <w:tcW w:w="1630" w:type="dxa"/>
          </w:tcPr>
          <w:p w:rsidR="00E4327A" w:rsidRDefault="00F434C3">
            <w:pPr>
              <w:pStyle w:val="Compact"/>
              <w:jc w:val="right"/>
            </w:pPr>
            <w:r>
              <w:t>176</w:t>
            </w:r>
          </w:p>
        </w:tc>
        <w:tc>
          <w:tcPr>
            <w:tcW w:w="931" w:type="dxa"/>
          </w:tcPr>
          <w:p w:rsidR="00E4327A" w:rsidRDefault="00F434C3">
            <w:pPr>
              <w:pStyle w:val="Compact"/>
              <w:jc w:val="right"/>
            </w:pPr>
            <w:r>
              <w:t>176</w:t>
            </w:r>
          </w:p>
        </w:tc>
        <w:tc>
          <w:tcPr>
            <w:tcW w:w="892" w:type="dxa"/>
          </w:tcPr>
          <w:p w:rsidR="00E4327A" w:rsidRDefault="00F434C3">
            <w:pPr>
              <w:pStyle w:val="Compact"/>
              <w:jc w:val="right"/>
            </w:pPr>
            <w:r>
              <w:t>2.5</w:t>
            </w:r>
          </w:p>
        </w:tc>
      </w:tr>
    </w:tbl>
    <w:p w:rsidR="00E4327A" w:rsidRDefault="00E4327A">
      <w:pPr>
        <w:pStyle w:val="Corpsdetexte"/>
      </w:pPr>
    </w:p>
    <w:p w:rsidR="00E4327A" w:rsidRDefault="00F434C3">
      <w:pPr>
        <w:pStyle w:val="Titre1"/>
      </w:pPr>
      <w:bookmarkStart w:id="2" w:name="nombre-douvrages"/>
      <w:bookmarkEnd w:id="1"/>
      <w:r>
        <w:rPr>
          <w:u w:val="single"/>
        </w:rPr>
        <w:t>Nombre d’ouvrages</w:t>
      </w:r>
    </w:p>
    <w:p w:rsidR="00E4327A" w:rsidRDefault="00E4327A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6"/>
        <w:gridCol w:w="1333"/>
        <w:gridCol w:w="3037"/>
        <w:gridCol w:w="3630"/>
      </w:tblGrid>
      <w:tr w:rsidR="00E4327A" w:rsidTr="00E4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4" w:type="dxa"/>
          </w:tcPr>
          <w:p w:rsidR="00E4327A" w:rsidRDefault="00F434C3">
            <w:pPr>
              <w:pStyle w:val="Compact"/>
            </w:pPr>
            <w:r>
              <w:t>Nom du cours d’eau</w:t>
            </w:r>
          </w:p>
        </w:tc>
        <w:tc>
          <w:tcPr>
            <w:tcW w:w="1122" w:type="dxa"/>
          </w:tcPr>
          <w:p w:rsidR="00E4327A" w:rsidRDefault="00F434C3">
            <w:pPr>
              <w:pStyle w:val="Compact"/>
              <w:jc w:val="right"/>
            </w:pPr>
            <w:r>
              <w:t>Nombre d’ouvrages</w:t>
            </w:r>
          </w:p>
        </w:tc>
        <w:tc>
          <w:tcPr>
            <w:tcW w:w="2556" w:type="dxa"/>
          </w:tcPr>
          <w:p w:rsidR="00E4327A" w:rsidRDefault="00F434C3">
            <w:pPr>
              <w:pStyle w:val="Compact"/>
              <w:jc w:val="right"/>
            </w:pPr>
            <w:r>
              <w:t>Nombre d’ouvrages sur le cours principal</w:t>
            </w:r>
          </w:p>
        </w:tc>
        <w:tc>
          <w:tcPr>
            <w:tcW w:w="3055" w:type="dxa"/>
          </w:tcPr>
          <w:p w:rsidR="00E4327A" w:rsidRDefault="00F434C3">
            <w:pPr>
              <w:pStyle w:val="Compact"/>
              <w:jc w:val="right"/>
            </w:pPr>
            <w:r>
              <w:t>Densité d’ouvarges sur le cours principal par km</w:t>
            </w:r>
          </w:p>
        </w:tc>
      </w:tr>
      <w:tr w:rsidR="00E4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4" w:type="dxa"/>
          </w:tcPr>
          <w:p w:rsidR="00E4327A" w:rsidRDefault="00F434C3">
            <w:pPr>
              <w:pStyle w:val="Compact"/>
            </w:pPr>
            <w:r>
              <w:t>la bresle</w:t>
            </w:r>
          </w:p>
        </w:tc>
        <w:tc>
          <w:tcPr>
            <w:tcW w:w="1122" w:type="dxa"/>
          </w:tcPr>
          <w:p w:rsidR="00E4327A" w:rsidRDefault="00F434C3">
            <w:pPr>
              <w:pStyle w:val="Compact"/>
              <w:jc w:val="right"/>
            </w:pPr>
            <w:r>
              <w:t>106</w:t>
            </w:r>
          </w:p>
        </w:tc>
        <w:tc>
          <w:tcPr>
            <w:tcW w:w="2556" w:type="dxa"/>
          </w:tcPr>
          <w:p w:rsidR="00E4327A" w:rsidRDefault="00F434C3">
            <w:pPr>
              <w:pStyle w:val="Compact"/>
              <w:jc w:val="right"/>
            </w:pPr>
            <w:r>
              <w:t>79</w:t>
            </w:r>
          </w:p>
        </w:tc>
        <w:tc>
          <w:tcPr>
            <w:tcW w:w="3055" w:type="dxa"/>
          </w:tcPr>
          <w:p w:rsidR="00E4327A" w:rsidRDefault="00F434C3">
            <w:pPr>
              <w:pStyle w:val="Compact"/>
              <w:jc w:val="right"/>
            </w:pPr>
            <w:r>
              <w:t>1</w:t>
            </w:r>
          </w:p>
        </w:tc>
      </w:tr>
    </w:tbl>
    <w:p w:rsidR="00E4327A" w:rsidRDefault="00E4327A">
      <w:pPr>
        <w:pStyle w:val="Corpsdetexte"/>
      </w:pPr>
    </w:p>
    <w:p w:rsidR="00E4327A" w:rsidRDefault="00F434C3">
      <w:pPr>
        <w:pStyle w:val="Titre1"/>
      </w:pPr>
      <w:bookmarkStart w:id="3" w:name="hauteur-artificelle-par-état"/>
      <w:bookmarkEnd w:id="2"/>
      <w:r>
        <w:rPr>
          <w:u w:val="single"/>
        </w:rPr>
        <w:t>Hauteur artificelle par état</w:t>
      </w:r>
    </w:p>
    <w:p w:rsidR="00E4327A" w:rsidRDefault="00E4327A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5"/>
        <w:gridCol w:w="1354"/>
        <w:gridCol w:w="1882"/>
        <w:gridCol w:w="4515"/>
      </w:tblGrid>
      <w:tr w:rsidR="00E4327A" w:rsidTr="00E4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3" w:type="dxa"/>
          </w:tcPr>
          <w:p w:rsidR="00E4327A" w:rsidRDefault="00F434C3">
            <w:pPr>
              <w:pStyle w:val="Compact"/>
            </w:pPr>
            <w:r>
              <w:t>État</w:t>
            </w:r>
          </w:p>
        </w:tc>
        <w:tc>
          <w:tcPr>
            <w:tcW w:w="1140" w:type="dxa"/>
          </w:tcPr>
          <w:p w:rsidR="00E4327A" w:rsidRDefault="00F434C3">
            <w:pPr>
              <w:pStyle w:val="Compact"/>
              <w:jc w:val="right"/>
            </w:pPr>
            <w:r>
              <w:t>Nombre d’ouvrages</w:t>
            </w:r>
          </w:p>
        </w:tc>
        <w:tc>
          <w:tcPr>
            <w:tcW w:w="1584" w:type="dxa"/>
          </w:tcPr>
          <w:p w:rsidR="00E4327A" w:rsidRDefault="00F434C3">
            <w:pPr>
              <w:pStyle w:val="Compact"/>
              <w:jc w:val="right"/>
            </w:pPr>
            <w:r>
              <w:t>Hauteurs cumulées (en m)</w:t>
            </w:r>
          </w:p>
        </w:tc>
        <w:tc>
          <w:tcPr>
            <w:tcW w:w="3801" w:type="dxa"/>
          </w:tcPr>
          <w:p w:rsidR="00E4327A" w:rsidRDefault="00F434C3">
            <w:pPr>
              <w:pStyle w:val="Compact"/>
              <w:jc w:val="right"/>
            </w:pPr>
            <w:r>
              <w:t>Rapport des hauteurs cumulées sur la pente naturelle (en %)</w:t>
            </w:r>
          </w:p>
        </w:tc>
      </w:tr>
      <w:tr w:rsidR="00E4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3" w:type="dxa"/>
          </w:tcPr>
          <w:p w:rsidR="00E4327A" w:rsidRDefault="00F434C3">
            <w:pPr>
              <w:pStyle w:val="Compact"/>
            </w:pPr>
            <w:r>
              <w:t>Détruit entièrement</w:t>
            </w:r>
          </w:p>
        </w:tc>
        <w:tc>
          <w:tcPr>
            <w:tcW w:w="1140" w:type="dxa"/>
          </w:tcPr>
          <w:p w:rsidR="00E4327A" w:rsidRDefault="00F434C3">
            <w:pPr>
              <w:pStyle w:val="Compact"/>
              <w:jc w:val="right"/>
            </w:pPr>
            <w:r>
              <w:t>12</w:t>
            </w:r>
          </w:p>
        </w:tc>
        <w:tc>
          <w:tcPr>
            <w:tcW w:w="1584" w:type="dxa"/>
          </w:tcPr>
          <w:p w:rsidR="00E4327A" w:rsidRDefault="00F434C3">
            <w:pPr>
              <w:pStyle w:val="Compact"/>
              <w:jc w:val="right"/>
            </w:pPr>
            <w:r>
              <w:t>0</w:t>
            </w:r>
          </w:p>
        </w:tc>
        <w:tc>
          <w:tcPr>
            <w:tcW w:w="3801" w:type="dxa"/>
          </w:tcPr>
          <w:p w:rsidR="00E4327A" w:rsidRDefault="00F434C3">
            <w:pPr>
              <w:pStyle w:val="Compact"/>
              <w:jc w:val="right"/>
            </w:pPr>
            <w:r>
              <w:t>0</w:t>
            </w:r>
          </w:p>
        </w:tc>
      </w:tr>
      <w:tr w:rsidR="00E4327A">
        <w:tc>
          <w:tcPr>
            <w:tcW w:w="1393" w:type="dxa"/>
          </w:tcPr>
          <w:p w:rsidR="00E4327A" w:rsidRDefault="00F434C3">
            <w:pPr>
              <w:pStyle w:val="Compact"/>
            </w:pPr>
            <w:r>
              <w:t>Détruit partiellement</w:t>
            </w:r>
          </w:p>
        </w:tc>
        <w:tc>
          <w:tcPr>
            <w:tcW w:w="1140" w:type="dxa"/>
          </w:tcPr>
          <w:p w:rsidR="00E4327A" w:rsidRDefault="00F434C3">
            <w:pPr>
              <w:pStyle w:val="Compact"/>
              <w:jc w:val="right"/>
            </w:pPr>
            <w:r>
              <w:t>44</w:t>
            </w:r>
          </w:p>
        </w:tc>
        <w:tc>
          <w:tcPr>
            <w:tcW w:w="1584" w:type="dxa"/>
          </w:tcPr>
          <w:p w:rsidR="00E4327A" w:rsidRDefault="00F434C3">
            <w:pPr>
              <w:pStyle w:val="Compact"/>
              <w:jc w:val="right"/>
            </w:pPr>
            <w:r>
              <w:t>18</w:t>
            </w:r>
          </w:p>
        </w:tc>
        <w:tc>
          <w:tcPr>
            <w:tcW w:w="3801" w:type="dxa"/>
          </w:tcPr>
          <w:p w:rsidR="00E4327A" w:rsidRDefault="00F434C3">
            <w:pPr>
              <w:pStyle w:val="Compact"/>
              <w:jc w:val="right"/>
            </w:pPr>
            <w:r>
              <w:t>43</w:t>
            </w:r>
          </w:p>
        </w:tc>
      </w:tr>
      <w:tr w:rsidR="00E4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3" w:type="dxa"/>
          </w:tcPr>
          <w:p w:rsidR="00E4327A" w:rsidRDefault="00F434C3">
            <w:pPr>
              <w:pStyle w:val="Compact"/>
            </w:pPr>
            <w:r>
              <w:t>Existant</w:t>
            </w:r>
          </w:p>
        </w:tc>
        <w:tc>
          <w:tcPr>
            <w:tcW w:w="1140" w:type="dxa"/>
          </w:tcPr>
          <w:p w:rsidR="00E4327A" w:rsidRDefault="00F434C3">
            <w:pPr>
              <w:pStyle w:val="Compact"/>
              <w:jc w:val="right"/>
            </w:pPr>
            <w:r>
              <w:t>23</w:t>
            </w:r>
          </w:p>
        </w:tc>
        <w:tc>
          <w:tcPr>
            <w:tcW w:w="1584" w:type="dxa"/>
          </w:tcPr>
          <w:p w:rsidR="00E4327A" w:rsidRDefault="00F434C3">
            <w:pPr>
              <w:pStyle w:val="Compact"/>
              <w:jc w:val="right"/>
            </w:pPr>
            <w:r>
              <w:t>24</w:t>
            </w:r>
          </w:p>
        </w:tc>
        <w:tc>
          <w:tcPr>
            <w:tcW w:w="3801" w:type="dxa"/>
          </w:tcPr>
          <w:p w:rsidR="00E4327A" w:rsidRDefault="00F434C3">
            <w:pPr>
              <w:pStyle w:val="Compact"/>
              <w:jc w:val="right"/>
            </w:pPr>
            <w:r>
              <w:t>57</w:t>
            </w:r>
          </w:p>
        </w:tc>
      </w:tr>
      <w:tr w:rsidR="00E4327A">
        <w:tc>
          <w:tcPr>
            <w:tcW w:w="1393" w:type="dxa"/>
          </w:tcPr>
          <w:p w:rsidR="00E4327A" w:rsidRDefault="00F434C3">
            <w:pPr>
              <w:pStyle w:val="Compact"/>
            </w:pPr>
            <w:r>
              <w:t>Total</w:t>
            </w:r>
          </w:p>
        </w:tc>
        <w:tc>
          <w:tcPr>
            <w:tcW w:w="1140" w:type="dxa"/>
          </w:tcPr>
          <w:p w:rsidR="00E4327A" w:rsidRDefault="00F434C3">
            <w:pPr>
              <w:pStyle w:val="Compact"/>
              <w:jc w:val="right"/>
            </w:pPr>
            <w:r>
              <w:t>79</w:t>
            </w:r>
          </w:p>
        </w:tc>
        <w:tc>
          <w:tcPr>
            <w:tcW w:w="1584" w:type="dxa"/>
          </w:tcPr>
          <w:p w:rsidR="00E4327A" w:rsidRDefault="00F434C3">
            <w:pPr>
              <w:pStyle w:val="Compact"/>
              <w:jc w:val="right"/>
            </w:pPr>
            <w:r>
              <w:t>42</w:t>
            </w:r>
          </w:p>
        </w:tc>
        <w:tc>
          <w:tcPr>
            <w:tcW w:w="3801" w:type="dxa"/>
          </w:tcPr>
          <w:p w:rsidR="00E4327A" w:rsidRDefault="00F434C3">
            <w:pPr>
              <w:pStyle w:val="Compact"/>
              <w:jc w:val="right"/>
            </w:pPr>
            <w:r>
              <w:t>100</w:t>
            </w:r>
          </w:p>
        </w:tc>
      </w:tr>
    </w:tbl>
    <w:p w:rsidR="00E4327A" w:rsidRDefault="00F434C3">
      <w:r>
        <w:br w:type="page"/>
      </w:r>
    </w:p>
    <w:p w:rsidR="00E4327A" w:rsidRDefault="00E4327A">
      <w:pPr>
        <w:pStyle w:val="Corpsdetexte"/>
      </w:pPr>
    </w:p>
    <w:p w:rsidR="00E4327A" w:rsidRDefault="00F434C3">
      <w:pPr>
        <w:pStyle w:val="Titre1"/>
      </w:pPr>
      <w:bookmarkStart w:id="4" w:name="carte-du-cours-deau"/>
      <w:bookmarkEnd w:id="3"/>
      <w:r>
        <w:rPr>
          <w:u w:val="single"/>
        </w:rPr>
        <w:t>Carte du cours d’eau</w:t>
      </w:r>
    </w:p>
    <w:p w:rsidR="00E4327A" w:rsidRDefault="00E4327A">
      <w:pPr>
        <w:pStyle w:val="FirstParagraph"/>
      </w:pPr>
    </w:p>
    <w:p w:rsidR="00E4327A" w:rsidRDefault="00F434C3">
      <w:pPr>
        <w:pStyle w:val="Corpsdetexte"/>
      </w:pPr>
      <w:r>
        <w:rPr>
          <w:noProof/>
        </w:rPr>
        <w:drawing>
          <wp:inline distT="0" distB="0" distL="0" distR="0">
            <wp:extent cx="5969000" cy="447675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template_word_files/figure-docx/Carte_C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27A" w:rsidRDefault="00F434C3">
      <w:r>
        <w:br w:type="page"/>
      </w:r>
    </w:p>
    <w:p w:rsidR="00E4327A" w:rsidRDefault="00E4327A">
      <w:pPr>
        <w:pStyle w:val="Corpsdetexte"/>
      </w:pPr>
    </w:p>
    <w:p w:rsidR="00E4327A" w:rsidRDefault="00F434C3">
      <w:pPr>
        <w:pStyle w:val="Titre1"/>
      </w:pPr>
      <w:bookmarkStart w:id="5" w:name="répartition-des-hauteurs-de-chute"/>
      <w:bookmarkEnd w:id="4"/>
      <w:r>
        <w:rPr>
          <w:u w:val="single"/>
        </w:rPr>
        <w:t>Répartition des hauteurs de chute</w:t>
      </w:r>
    </w:p>
    <w:p w:rsidR="00E4327A" w:rsidRDefault="00E4327A">
      <w:pPr>
        <w:pStyle w:val="FirstParagraph"/>
      </w:pPr>
    </w:p>
    <w:p w:rsidR="00E4327A" w:rsidRDefault="00F434C3">
      <w:pPr>
        <w:pStyle w:val="Corpsdetexte"/>
      </w:pPr>
      <w:r>
        <w:rPr>
          <w:noProof/>
        </w:rPr>
        <w:drawing>
          <wp:inline distT="0" distB="0" distL="0" distR="0">
            <wp:extent cx="5969000" cy="3255818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emplate_word_files/figure-docx/Barplot_classe_hauteur_et_eta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25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27A" w:rsidRDefault="00E4327A">
      <w:pPr>
        <w:pStyle w:val="Corpsdetexte"/>
      </w:pPr>
    </w:p>
    <w:p w:rsidR="00E4327A" w:rsidRDefault="00F434C3">
      <w:pPr>
        <w:pStyle w:val="Corpsdetexte"/>
      </w:pPr>
      <w:r>
        <w:t>Ce graphique présente le nombre d’ouvrages par intervals de hauteur de chute sur le cours d’eau ainsi que leur proportion en fonction de leur état.</w:t>
      </w:r>
    </w:p>
    <w:p w:rsidR="00E4327A" w:rsidRDefault="00F434C3">
      <w:r>
        <w:br w:type="page"/>
      </w:r>
    </w:p>
    <w:p w:rsidR="00E4327A" w:rsidRDefault="00F434C3">
      <w:pPr>
        <w:pStyle w:val="Titre1"/>
      </w:pPr>
      <w:bookmarkStart w:id="6" w:name="taux-détagement"/>
      <w:bookmarkEnd w:id="5"/>
      <w:r>
        <w:rPr>
          <w:u w:val="single"/>
        </w:rPr>
        <w:lastRenderedPageBreak/>
        <w:t>Taux d’étagement</w:t>
      </w:r>
    </w:p>
    <w:p w:rsidR="00E4327A" w:rsidRDefault="00E4327A">
      <w:pPr>
        <w:pStyle w:val="FirstParagraph"/>
      </w:pPr>
    </w:p>
    <w:p w:rsidR="00E4327A" w:rsidRDefault="00F434C3">
      <w:pPr>
        <w:pStyle w:val="Corpsdetexte"/>
      </w:pPr>
      <w:r>
        <w:t>Le taux d’étagement est un indiacteur qui reflète la perte de pente naturelle due à la présence d’ouvrages transversaux. Il permet de rendre compte de la perte de continuité longitudinale induite par des ruptures artificielles. Le seuil maximum, fixé par le SDAGE 2022/2027, à ne pas dépasser est de 30%. Cependant, il est précisé que le taux d’étagement doit être le plus bas possible pour les masses d’eau à enjeux. Ce taux d’étagement est calculé comme suit :</w:t>
      </w:r>
    </w:p>
    <w:p w:rsidR="00E4327A" w:rsidRDefault="00E4327A">
      <w:pPr>
        <w:pStyle w:val="Corpsdetexte"/>
      </w:pPr>
    </w:p>
    <w:p w:rsidR="00E4327A" w:rsidRDefault="00F434C3">
      <w:pPr>
        <w:pStyle w:val="Corpsdetexte"/>
      </w:pPr>
      <w:r>
        <w:rPr>
          <w:noProof/>
        </w:rPr>
        <w:drawing>
          <wp:inline distT="0" distB="0" distL="0" distR="0">
            <wp:extent cx="5969000" cy="2246758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TX_eta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24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27A" w:rsidRPr="00F62F8F" w:rsidRDefault="00E4327A">
      <w:pPr>
        <w:pStyle w:val="Corpsdetexte"/>
        <w:rPr>
          <w:color w:val="1F497D" w:themeColor="text2"/>
        </w:rPr>
      </w:pPr>
    </w:p>
    <w:p w:rsidR="00E4327A" w:rsidRDefault="00F434C3" w:rsidP="00F62F8F">
      <w:pPr>
        <w:pStyle w:val="SourceCode"/>
      </w:pPr>
      <w:r>
        <w:t xml:space="preserve">Le taux d’étagement de la masse d’eau : </w:t>
      </w:r>
      <w:r>
        <w:rPr>
          <w:rStyle w:val="VerbatimChar"/>
          <w:b/>
          <w:bCs/>
        </w:rPr>
        <w:t xml:space="preserve">FRHR160 - </w:t>
      </w:r>
      <w:r w:rsidRPr="00F62F8F">
        <w:rPr>
          <w:rStyle w:val="VerbatimChar"/>
          <w:b/>
          <w:bCs/>
        </w:rPr>
        <w:t>FRHR159</w:t>
      </w:r>
      <w:r>
        <w:t xml:space="preserve"> est de : </w:t>
      </w:r>
      <w:r>
        <w:rPr>
          <w:rStyle w:val="VerbatimChar"/>
          <w:b/>
          <w:bCs/>
          <w:u w:val="single"/>
        </w:rPr>
        <w:t>23.52</w:t>
      </w:r>
      <w:r>
        <w:rPr>
          <w:u w:val="single"/>
        </w:rPr>
        <w:t xml:space="preserve"> %</w:t>
      </w:r>
      <w:r>
        <w:t>.</w:t>
      </w:r>
      <w:bookmarkEnd w:id="6"/>
    </w:p>
    <w:sectPr w:rsidR="00E4327A" w:rsidSect="008A3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17" w:right="1417" w:bottom="1417" w:left="1417" w:header="107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0F66" w:rsidRDefault="00070F66">
      <w:r>
        <w:separator/>
      </w:r>
    </w:p>
  </w:endnote>
  <w:endnote w:type="continuationSeparator" w:id="0">
    <w:p w:rsidR="00070F66" w:rsidRDefault="00070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ianne">
    <w:altName w:val="﷽﷽﷽﷽﷽﷽﷽﷽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51B3" w:rsidRDefault="000A51B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62487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8334F" w:rsidRDefault="0088334F">
            <w:pPr>
              <w:pStyle w:val="Pieddepage"/>
              <w:jc w:val="center"/>
            </w:pPr>
            <w:r w:rsidRPr="0088334F">
              <w:rPr>
                <w:color w:val="1F497D" w:themeColor="text2"/>
              </w:rPr>
              <w:t xml:space="preserve">Page </w: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begin"/>
            </w:r>
            <w:r w:rsidRPr="0088334F">
              <w:rPr>
                <w:b/>
                <w:bCs/>
                <w:color w:val="1F497D" w:themeColor="text2"/>
              </w:rPr>
              <w:instrText>PAGE</w:instrTex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separate"/>
            </w:r>
            <w:r w:rsidRPr="0088334F">
              <w:rPr>
                <w:b/>
                <w:bCs/>
                <w:color w:val="1F497D" w:themeColor="text2"/>
              </w:rPr>
              <w:t>2</w: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end"/>
            </w:r>
            <w:r w:rsidRPr="0088334F">
              <w:rPr>
                <w:color w:val="1F497D" w:themeColor="text2"/>
              </w:rPr>
              <w:t xml:space="preserve"> sur </w: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begin"/>
            </w:r>
            <w:r w:rsidRPr="0088334F">
              <w:rPr>
                <w:b/>
                <w:bCs/>
                <w:color w:val="1F497D" w:themeColor="text2"/>
              </w:rPr>
              <w:instrText>NUMPAGES</w:instrTex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separate"/>
            </w:r>
            <w:r w:rsidRPr="0088334F">
              <w:rPr>
                <w:b/>
                <w:bCs/>
                <w:color w:val="1F497D" w:themeColor="text2"/>
              </w:rPr>
              <w:t>2</w:t>
            </w:r>
            <w:r w:rsidRPr="0088334F">
              <w:rPr>
                <w:b/>
                <w:bCs/>
                <w:color w:val="1F497D" w:themeColor="text2"/>
                <w:sz w:val="24"/>
                <w:szCs w:val="24"/>
              </w:rPr>
              <w:fldChar w:fldCharType="end"/>
            </w:r>
          </w:p>
        </w:sdtContent>
      </w:sdt>
    </w:sdtContent>
  </w:sdt>
  <w:p w:rsidR="00132FC7" w:rsidRPr="00360CB6" w:rsidRDefault="00070F66" w:rsidP="00132FC7">
    <w:pPr>
      <w:spacing w:line="192" w:lineRule="exact"/>
      <w:jc w:val="center"/>
      <w:rPr>
        <w:color w:val="365F91" w:themeColor="accent1" w:themeShade="BF"/>
        <w:sz w:val="16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82D" w:rsidRDefault="00AF282D">
    <w:pPr>
      <w:pStyle w:val="Pieddepage"/>
    </w:pPr>
  </w:p>
  <w:p w:rsidR="00AF282D" w:rsidRDefault="00AF28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0F66" w:rsidRDefault="00070F66">
      <w:r>
        <w:separator/>
      </w:r>
    </w:p>
  </w:footnote>
  <w:footnote w:type="continuationSeparator" w:id="0">
    <w:p w:rsidR="00070F66" w:rsidRDefault="00070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51B3" w:rsidRDefault="000A51B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34F" w:rsidRDefault="00E963FF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D5A9B80" wp14:editId="580C5C5C">
          <wp:simplePos x="0" y="0"/>
          <wp:positionH relativeFrom="page">
            <wp:align>left</wp:align>
          </wp:positionH>
          <wp:positionV relativeFrom="page">
            <wp:posOffset>-463138</wp:posOffset>
          </wp:positionV>
          <wp:extent cx="7778335" cy="1555667"/>
          <wp:effectExtent l="0" t="0" r="0" b="6985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335" cy="1555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</w:p>
  <w:p w:rsidR="0088334F" w:rsidRDefault="0088334F">
    <w:pPr>
      <w:pStyle w:val="En-tte"/>
    </w:pPr>
  </w:p>
  <w:p w:rsidR="0088334F" w:rsidRDefault="0088334F">
    <w:pPr>
      <w:pStyle w:val="En-tte"/>
    </w:pPr>
  </w:p>
  <w:p w:rsidR="00AF282D" w:rsidRDefault="00E963FF">
    <w:pPr>
      <w:pStyle w:val="En-tte"/>
    </w:pP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029" w:rsidRDefault="00AF282D" w:rsidP="00BC2394">
    <w:pPr>
      <w:pStyle w:val="En-tte"/>
    </w:pPr>
    <w:r>
      <w:rPr>
        <w:noProof/>
      </w:rPr>
      <w:drawing>
        <wp:anchor distT="0" distB="0" distL="114300" distR="114300" simplePos="0" relativeHeight="251656704" behindDoc="1" locked="0" layoutInCell="1" allowOverlap="1" wp14:anchorId="52FA56FE" wp14:editId="68E82D6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8335" cy="1555667"/>
          <wp:effectExtent l="0" t="0" r="0" b="698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335" cy="1555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0F66">
      <w:rPr>
        <w:noProof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2049" type="#_x0000_t75" alt="bas rapport" style="position:absolute;margin-left:-33.8pt;margin-top:411.8pt;width:510.05pt;height:311.6pt;z-index:-251657728;mso-wrap-edited:f;mso-width-percent:0;mso-height-percent:0;mso-position-horizontal-relative:margin;mso-position-vertical-relative:margin;mso-width-percent:0;mso-height-percent:0" o:allowincell="f">
          <v:imagedata r:id="rId2" o:title="bas rappor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C082A"/>
    <w:multiLevelType w:val="multilevel"/>
    <w:tmpl w:val="E9145ECA"/>
    <w:lvl w:ilvl="0">
      <w:start w:val="1"/>
      <w:numFmt w:val="bullet"/>
      <w:pStyle w:val="Styledepucestriangles"/>
      <w:lvlText w:val="u"/>
      <w:lvlJc w:val="left"/>
      <w:pPr>
        <w:ind w:left="680" w:hanging="226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" w15:restartNumberingAfterBreak="0">
    <w:nsid w:val="186C278A"/>
    <w:multiLevelType w:val="multilevel"/>
    <w:tmpl w:val="031822F2"/>
    <w:lvl w:ilvl="0">
      <w:start w:val="1"/>
      <w:numFmt w:val="decimal"/>
      <w:pStyle w:val="Styledepuces1"/>
      <w:lvlText w:val="%1."/>
      <w:lvlJc w:val="left"/>
      <w:pPr>
        <w:ind w:left="680" w:hanging="226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2" w15:restartNumberingAfterBreak="0">
    <w:nsid w:val="42265F5C"/>
    <w:multiLevelType w:val="multilevel"/>
    <w:tmpl w:val="61C66852"/>
    <w:lvl w:ilvl="0">
      <w:start w:val="1"/>
      <w:numFmt w:val="upperRoman"/>
      <w:pStyle w:val="Titre1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048291A"/>
    <w:multiLevelType w:val="multilevel"/>
    <w:tmpl w:val="D3805322"/>
    <w:lvl w:ilvl="0">
      <w:start w:val="1"/>
      <w:numFmt w:val="upperRoman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2"/>
    <w:rsid w:val="00070F66"/>
    <w:rsid w:val="000735FD"/>
    <w:rsid w:val="000A51B3"/>
    <w:rsid w:val="00146240"/>
    <w:rsid w:val="00270D13"/>
    <w:rsid w:val="0029374C"/>
    <w:rsid w:val="00355D49"/>
    <w:rsid w:val="00384983"/>
    <w:rsid w:val="00400441"/>
    <w:rsid w:val="00464AB5"/>
    <w:rsid w:val="004E7F06"/>
    <w:rsid w:val="00504922"/>
    <w:rsid w:val="005068E8"/>
    <w:rsid w:val="005A5306"/>
    <w:rsid w:val="006A2F3C"/>
    <w:rsid w:val="006E6517"/>
    <w:rsid w:val="007277E9"/>
    <w:rsid w:val="00787686"/>
    <w:rsid w:val="007F4B5A"/>
    <w:rsid w:val="0088334F"/>
    <w:rsid w:val="008A3F9B"/>
    <w:rsid w:val="00927A53"/>
    <w:rsid w:val="00936C9F"/>
    <w:rsid w:val="009F5746"/>
    <w:rsid w:val="00A40724"/>
    <w:rsid w:val="00AE2B44"/>
    <w:rsid w:val="00AE4A35"/>
    <w:rsid w:val="00AF282D"/>
    <w:rsid w:val="00B849F9"/>
    <w:rsid w:val="00BF4B1F"/>
    <w:rsid w:val="00C352E2"/>
    <w:rsid w:val="00C3542E"/>
    <w:rsid w:val="00CC5D53"/>
    <w:rsid w:val="00D308DE"/>
    <w:rsid w:val="00D70F04"/>
    <w:rsid w:val="00DB2F5F"/>
    <w:rsid w:val="00DD1B92"/>
    <w:rsid w:val="00E4327A"/>
    <w:rsid w:val="00E5412F"/>
    <w:rsid w:val="00E963FF"/>
    <w:rsid w:val="00F434C3"/>
    <w:rsid w:val="00F52AE0"/>
    <w:rsid w:val="00F610B7"/>
    <w:rsid w:val="00F62F8F"/>
    <w:rsid w:val="00FE4877"/>
    <w:rsid w:val="00FE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435D641-CA19-431B-A8EF-11AFDA37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A2F3C"/>
    <w:pPr>
      <w:widowControl w:val="0"/>
      <w:spacing w:after="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styleId="Titre1">
    <w:name w:val="heading 1"/>
    <w:basedOn w:val="Normal"/>
    <w:next w:val="Corpsdetexte"/>
    <w:uiPriority w:val="9"/>
    <w:qFormat/>
    <w:rsid w:val="006A2F3C"/>
    <w:pPr>
      <w:numPr>
        <w:numId w:val="2"/>
      </w:numPr>
      <w:suppressLineNumbers/>
      <w:spacing w:after="113"/>
      <w:outlineLvl w:val="0"/>
    </w:pPr>
    <w:rPr>
      <w:b/>
      <w:bCs/>
      <w:color w:val="003A76"/>
      <w:sz w:val="36"/>
      <w:szCs w:val="28"/>
    </w:rPr>
  </w:style>
  <w:style w:type="paragraph" w:styleId="Titre2">
    <w:name w:val="heading 2"/>
    <w:basedOn w:val="Normal"/>
    <w:next w:val="Corpsdetexte"/>
    <w:uiPriority w:val="9"/>
    <w:unhideWhenUsed/>
    <w:qFormat/>
    <w:rsid w:val="006A2F3C"/>
    <w:pPr>
      <w:numPr>
        <w:ilvl w:val="1"/>
        <w:numId w:val="1"/>
      </w:numPr>
      <w:suppressLineNumbers/>
      <w:spacing w:after="113"/>
      <w:outlineLvl w:val="1"/>
    </w:pPr>
    <w:rPr>
      <w:b/>
      <w:bCs/>
      <w:iCs/>
      <w:color w:val="000000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6A2F3C"/>
    <w:pPr>
      <w:numPr>
        <w:ilvl w:val="2"/>
        <w:numId w:val="1"/>
      </w:numPr>
      <w:suppressLineNumbers/>
      <w:spacing w:after="113"/>
      <w:outlineLvl w:val="2"/>
    </w:pPr>
    <w:rPr>
      <w:b/>
      <w:bCs/>
      <w:i/>
      <w:iCs/>
      <w:color w:val="000000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6A2F3C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rsid w:val="006A2F3C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rsid w:val="006A2F3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rsid w:val="006A2F3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rsid w:val="006A2F3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rsid w:val="006A2F3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6A2F3C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6A2F3C"/>
  </w:style>
  <w:style w:type="paragraph" w:customStyle="1" w:styleId="Compact">
    <w:name w:val="Compact"/>
    <w:basedOn w:val="Corpsdetexte"/>
    <w:qFormat/>
    <w:rsid w:val="006A2F3C"/>
    <w:pPr>
      <w:spacing w:before="20" w:after="20"/>
    </w:pPr>
    <w:rPr>
      <w:sz w:val="16"/>
    </w:rPr>
  </w:style>
  <w:style w:type="paragraph" w:styleId="Titre">
    <w:name w:val="Title"/>
    <w:basedOn w:val="Normal"/>
    <w:next w:val="Corpsdetexte"/>
    <w:qFormat/>
    <w:rsid w:val="00384983"/>
    <w:pPr>
      <w:keepNext/>
      <w:keepLines/>
      <w:spacing w:before="2520" w:after="240"/>
      <w:jc w:val="right"/>
    </w:pPr>
    <w:rPr>
      <w:b/>
      <w:bCs/>
      <w:color w:val="003A76"/>
      <w:sz w:val="52"/>
      <w:szCs w:val="52"/>
    </w:rPr>
  </w:style>
  <w:style w:type="paragraph" w:styleId="Sous-titre">
    <w:name w:val="Subtitle"/>
    <w:basedOn w:val="Titre"/>
    <w:next w:val="Corpsdetexte"/>
    <w:link w:val="Sous-titreCar"/>
    <w:qFormat/>
    <w:rsid w:val="005068E8"/>
    <w:pPr>
      <w:spacing w:before="240"/>
    </w:pPr>
    <w:rPr>
      <w:b w:val="0"/>
      <w:bCs w:val="0"/>
      <w:color w:val="8DB3E2" w:themeColor="text2" w:themeTint="66"/>
      <w:sz w:val="32"/>
      <w:szCs w:val="28"/>
    </w:rPr>
  </w:style>
  <w:style w:type="paragraph" w:customStyle="1" w:styleId="Author">
    <w:name w:val="Author"/>
    <w:next w:val="Corpsdetexte"/>
    <w:qFormat/>
    <w:rsid w:val="00B849F9"/>
    <w:pPr>
      <w:keepNext/>
      <w:keepLines/>
      <w:jc w:val="right"/>
    </w:pPr>
    <w:rPr>
      <w:rFonts w:ascii="Marianne" w:hAnsi="Marianne"/>
      <w:color w:val="4F81BD" w:themeColor="accent1"/>
      <w:sz w:val="28"/>
    </w:rPr>
  </w:style>
  <w:style w:type="paragraph" w:styleId="Date">
    <w:name w:val="Date"/>
    <w:next w:val="Corpsdetexte"/>
    <w:link w:val="DateCar"/>
    <w:qFormat/>
    <w:rsid w:val="005068E8"/>
    <w:pPr>
      <w:keepNext/>
      <w:keepLines/>
      <w:jc w:val="right"/>
    </w:pPr>
    <w:rPr>
      <w:rFonts w:ascii="Marianne" w:hAnsi="Marianne"/>
      <w:b/>
      <w:color w:val="1F497D" w:themeColor="text2"/>
      <w:sz w:val="32"/>
      <w:szCs w:val="22"/>
    </w:rPr>
  </w:style>
  <w:style w:type="paragraph" w:customStyle="1" w:styleId="Abstract">
    <w:name w:val="Abstract"/>
    <w:basedOn w:val="Normal"/>
    <w:next w:val="Corpsdetexte"/>
    <w:qFormat/>
    <w:rsid w:val="006A2F3C"/>
    <w:pPr>
      <w:keepNext/>
      <w:keepLines/>
      <w:spacing w:before="300" w:after="300"/>
    </w:pPr>
  </w:style>
  <w:style w:type="paragraph" w:styleId="Bibliographie">
    <w:name w:val="Bibliography"/>
    <w:basedOn w:val="Normal"/>
    <w:qFormat/>
    <w:rsid w:val="006A2F3C"/>
  </w:style>
  <w:style w:type="paragraph" w:styleId="Normalcentr">
    <w:name w:val="Block Text"/>
    <w:basedOn w:val="Corpsdetexte"/>
    <w:next w:val="Corpsdetexte"/>
    <w:uiPriority w:val="9"/>
    <w:unhideWhenUsed/>
    <w:qFormat/>
    <w:rsid w:val="006A2F3C"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6A2F3C"/>
  </w:style>
  <w:style w:type="table" w:customStyle="1" w:styleId="Table">
    <w:name w:val="Table"/>
    <w:semiHidden/>
    <w:unhideWhenUsed/>
    <w:qFormat/>
    <w:rsid w:val="004E7F06"/>
    <w:rPr>
      <w:sz w:val="16"/>
      <w:szCs w:val="20"/>
      <w:lang w:eastAsia="fr-FR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1F497D" w:themeFill="text2"/>
      </w:tcPr>
    </w:tblStylePr>
    <w:tblStylePr w:type="band1Horz">
      <w:tblPr/>
      <w:tcPr>
        <w:shd w:val="clear" w:color="auto" w:fill="95B3D7" w:themeFill="accent1" w:themeFillTint="9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DB2F5F"/>
    <w:rPr>
      <w:rFonts w:ascii="Marianne" w:eastAsia="SimSun" w:hAnsi="Marianne" w:cs="Mangal"/>
      <w:b/>
      <w:bCs/>
      <w:kern w:val="2"/>
      <w:szCs w:val="20"/>
      <w:lang w:eastAsia="zh-CN" w:bidi="hi-IN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6A2F3C"/>
    <w:pPr>
      <w:spacing w:before="240" w:line="259" w:lineRule="auto"/>
      <w:ind w:left="340" w:firstLine="0"/>
      <w:outlineLvl w:val="9"/>
    </w:pPr>
    <w:rPr>
      <w:b w:val="0"/>
      <w:bCs w:val="0"/>
      <w:color w:val="365F91" w:themeColor="accent1" w:themeShade="BF"/>
    </w:rPr>
  </w:style>
  <w:style w:type="paragraph" w:styleId="En-tte">
    <w:name w:val="header"/>
    <w:basedOn w:val="Normal"/>
    <w:link w:val="En-tteCar"/>
    <w:unhideWhenUsed/>
    <w:rsid w:val="00B876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876D6"/>
  </w:style>
  <w:style w:type="paragraph" w:styleId="Pieddepage">
    <w:name w:val="footer"/>
    <w:basedOn w:val="Normal"/>
    <w:link w:val="PieddepageCar"/>
    <w:uiPriority w:val="99"/>
    <w:unhideWhenUsed/>
    <w:rsid w:val="00B876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76D6"/>
  </w:style>
  <w:style w:type="paragraph" w:customStyle="1" w:styleId="CHAPITRE">
    <w:name w:val="CHAPITRE"/>
    <w:basedOn w:val="Titre1"/>
    <w:qFormat/>
    <w:rsid w:val="006A2F3C"/>
    <w:pPr>
      <w:numPr>
        <w:numId w:val="0"/>
      </w:numPr>
      <w:ind w:left="340"/>
    </w:pPr>
  </w:style>
  <w:style w:type="paragraph" w:customStyle="1" w:styleId="Styledepucestriangles">
    <w:name w:val="Style de puces triangles"/>
    <w:autoRedefine/>
    <w:qFormat/>
    <w:rsid w:val="006A2F3C"/>
    <w:pPr>
      <w:numPr>
        <w:numId w:val="3"/>
      </w:numPr>
      <w:spacing w:after="12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customStyle="1" w:styleId="Styledepuces1">
    <w:name w:val="Style de puces 1"/>
    <w:aliases w:val="2,3"/>
    <w:qFormat/>
    <w:rsid w:val="006A2F3C"/>
    <w:pPr>
      <w:numPr>
        <w:numId w:val="4"/>
      </w:numPr>
      <w:spacing w:after="0"/>
    </w:pPr>
    <w:rPr>
      <w:rFonts w:ascii="Marianne" w:eastAsia="SimSun" w:hAnsi="Marianne" w:cs="Mangal"/>
      <w:color w:val="000000"/>
      <w:kern w:val="2"/>
      <w:sz w:val="20"/>
      <w:szCs w:val="18"/>
      <w:lang w:eastAsia="zh-CN" w:bidi="hi-IN"/>
    </w:rPr>
  </w:style>
  <w:style w:type="character" w:styleId="Mentionnonrsolue">
    <w:name w:val="Unresolved Mention"/>
    <w:basedOn w:val="Policepardfaut"/>
    <w:uiPriority w:val="99"/>
    <w:semiHidden/>
    <w:unhideWhenUsed/>
    <w:rsid w:val="00360CB6"/>
    <w:rPr>
      <w:color w:val="605E5C"/>
      <w:shd w:val="clear" w:color="auto" w:fill="E1DFDD"/>
    </w:rPr>
  </w:style>
  <w:style w:type="paragraph" w:customStyle="1" w:styleId="SourceCode">
    <w:name w:val="Source Code"/>
    <w:basedOn w:val="Corpsdetexte"/>
    <w:link w:val="VerbatimChar"/>
    <w:qFormat/>
    <w:rsid w:val="00DB2F5F"/>
    <w:rPr>
      <w:b/>
      <w:bCs/>
      <w:sz w:val="24"/>
    </w:rPr>
  </w:style>
  <w:style w:type="character" w:customStyle="1" w:styleId="KeywordTok">
    <w:name w:val="Keyword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DataTypeTok">
    <w:name w:val="DataType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DecValTok">
    <w:name w:val="DecVal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BaseNTok">
    <w:name w:val="BaseN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FloatTok">
    <w:name w:val="Float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ConstantTok">
    <w:name w:val="ConstantTok"/>
    <w:basedOn w:val="VerbatimChar"/>
    <w:rPr>
      <w:rFonts w:ascii="Consolas" w:eastAsia="SimSun" w:hAnsi="Consolas" w:cs="Mangal"/>
      <w:b/>
      <w:bCs/>
      <w:color w:val="8F5902"/>
      <w:kern w:val="2"/>
      <w:sz w:val="22"/>
      <w:szCs w:val="20"/>
      <w:shd w:val="clear" w:color="auto" w:fill="F1F3F5"/>
      <w:lang w:eastAsia="zh-CN" w:bidi="hi-IN"/>
    </w:rPr>
  </w:style>
  <w:style w:type="character" w:customStyle="1" w:styleId="CharTok">
    <w:name w:val="CharTok"/>
    <w:basedOn w:val="VerbatimChar"/>
    <w:rPr>
      <w:rFonts w:ascii="Consolas" w:eastAsia="SimSun" w:hAnsi="Consolas" w:cs="Mangal"/>
      <w:b/>
      <w:bCs/>
      <w:color w:val="20794D"/>
      <w:kern w:val="2"/>
      <w:sz w:val="22"/>
      <w:szCs w:val="20"/>
      <w:shd w:val="clear" w:color="auto" w:fill="F1F3F5"/>
      <w:lang w:eastAsia="zh-CN" w:bidi="hi-IN"/>
    </w:rPr>
  </w:style>
  <w:style w:type="character" w:customStyle="1" w:styleId="SpecialCharTok">
    <w:name w:val="SpecialCharTok"/>
    <w:basedOn w:val="VerbatimChar"/>
    <w:rPr>
      <w:rFonts w:ascii="Consolas" w:eastAsia="SimSun" w:hAnsi="Consolas" w:cs="Mangal"/>
      <w:b/>
      <w:bCs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StringTok">
    <w:name w:val="StringTok"/>
    <w:basedOn w:val="VerbatimChar"/>
    <w:rPr>
      <w:rFonts w:ascii="Consolas" w:eastAsia="SimSun" w:hAnsi="Consolas" w:cs="Mangal"/>
      <w:b/>
      <w:bCs/>
      <w:color w:val="20794D"/>
      <w:kern w:val="2"/>
      <w:sz w:val="22"/>
      <w:szCs w:val="20"/>
      <w:shd w:val="clear" w:color="auto" w:fill="F1F3F5"/>
      <w:lang w:eastAsia="zh-CN" w:bidi="hi-IN"/>
    </w:rPr>
  </w:style>
  <w:style w:type="character" w:customStyle="1" w:styleId="VerbatimStringTok">
    <w:name w:val="VerbatimStringTok"/>
    <w:basedOn w:val="VerbatimChar"/>
    <w:rPr>
      <w:rFonts w:ascii="Consolas" w:eastAsia="SimSun" w:hAnsi="Consolas" w:cs="Mangal"/>
      <w:b/>
      <w:bCs/>
      <w:color w:val="20794D"/>
      <w:kern w:val="2"/>
      <w:sz w:val="22"/>
      <w:szCs w:val="20"/>
      <w:shd w:val="clear" w:color="auto" w:fill="F1F3F5"/>
      <w:lang w:eastAsia="zh-CN" w:bidi="hi-IN"/>
    </w:rPr>
  </w:style>
  <w:style w:type="character" w:customStyle="1" w:styleId="SpecialStringTok">
    <w:name w:val="SpecialStringTok"/>
    <w:basedOn w:val="VerbatimChar"/>
    <w:rPr>
      <w:rFonts w:ascii="Consolas" w:eastAsia="SimSun" w:hAnsi="Consolas" w:cs="Mangal"/>
      <w:b/>
      <w:bCs/>
      <w:color w:val="20794D"/>
      <w:kern w:val="2"/>
      <w:sz w:val="22"/>
      <w:szCs w:val="20"/>
      <w:shd w:val="clear" w:color="auto" w:fill="F1F3F5"/>
      <w:lang w:eastAsia="zh-CN" w:bidi="hi-IN"/>
    </w:rPr>
  </w:style>
  <w:style w:type="character" w:customStyle="1" w:styleId="ImportTok">
    <w:name w:val="ImportTok"/>
    <w:basedOn w:val="VerbatimChar"/>
    <w:rPr>
      <w:rFonts w:ascii="Consolas" w:eastAsia="SimSun" w:hAnsi="Consolas" w:cs="Mangal"/>
      <w:b/>
      <w:bCs/>
      <w:color w:val="00769E"/>
      <w:kern w:val="2"/>
      <w:sz w:val="22"/>
      <w:szCs w:val="20"/>
      <w:shd w:val="clear" w:color="auto" w:fill="F1F3F5"/>
      <w:lang w:eastAsia="zh-CN" w:bidi="hi-IN"/>
    </w:rPr>
  </w:style>
  <w:style w:type="character" w:customStyle="1" w:styleId="CommentTok">
    <w:name w:val="CommentTok"/>
    <w:basedOn w:val="VerbatimChar"/>
    <w:rPr>
      <w:rFonts w:ascii="Consolas" w:eastAsia="SimSun" w:hAnsi="Consolas" w:cs="Mangal"/>
      <w:b/>
      <w:bCs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DocumentationTok">
    <w:name w:val="DocumentationTok"/>
    <w:basedOn w:val="VerbatimChar"/>
    <w:rPr>
      <w:rFonts w:ascii="Consolas" w:eastAsia="SimSun" w:hAnsi="Consolas" w:cs="Mangal"/>
      <w:b/>
      <w:bCs/>
      <w:i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AnnotationTok">
    <w:name w:val="AnnotationTok"/>
    <w:basedOn w:val="VerbatimChar"/>
    <w:rPr>
      <w:rFonts w:ascii="Consolas" w:eastAsia="SimSun" w:hAnsi="Consolas" w:cs="Mangal"/>
      <w:b/>
      <w:bCs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CommentVarTok">
    <w:name w:val="CommentVarTok"/>
    <w:basedOn w:val="VerbatimChar"/>
    <w:rPr>
      <w:rFonts w:ascii="Consolas" w:eastAsia="SimSun" w:hAnsi="Consolas" w:cs="Mangal"/>
      <w:b/>
      <w:bCs/>
      <w:i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OtherTok">
    <w:name w:val="Other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FunctionTok">
    <w:name w:val="FunctionTok"/>
    <w:basedOn w:val="VerbatimChar"/>
    <w:rPr>
      <w:rFonts w:ascii="Consolas" w:eastAsia="SimSun" w:hAnsi="Consolas" w:cs="Mangal"/>
      <w:b/>
      <w:bCs/>
      <w:color w:val="4758AB"/>
      <w:kern w:val="2"/>
      <w:sz w:val="22"/>
      <w:szCs w:val="20"/>
      <w:shd w:val="clear" w:color="auto" w:fill="F1F3F5"/>
      <w:lang w:eastAsia="zh-CN" w:bidi="hi-IN"/>
    </w:rPr>
  </w:style>
  <w:style w:type="character" w:customStyle="1" w:styleId="VariableTok">
    <w:name w:val="VariableTok"/>
    <w:basedOn w:val="VerbatimChar"/>
    <w:rPr>
      <w:rFonts w:ascii="Consolas" w:eastAsia="SimSun" w:hAnsi="Consolas" w:cs="Mangal"/>
      <w:b/>
      <w:bCs/>
      <w:color w:val="111111"/>
      <w:kern w:val="2"/>
      <w:sz w:val="22"/>
      <w:szCs w:val="20"/>
      <w:shd w:val="clear" w:color="auto" w:fill="F1F3F5"/>
      <w:lang w:eastAsia="zh-CN" w:bidi="hi-IN"/>
    </w:rPr>
  </w:style>
  <w:style w:type="character" w:customStyle="1" w:styleId="ControlFlowTok">
    <w:name w:val="ControlFlow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OperatorTok">
    <w:name w:val="OperatorTok"/>
    <w:basedOn w:val="VerbatimChar"/>
    <w:rPr>
      <w:rFonts w:ascii="Consolas" w:eastAsia="SimSun" w:hAnsi="Consolas" w:cs="Mangal"/>
      <w:b/>
      <w:bCs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BuiltInTok">
    <w:name w:val="BuiltIn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ExtensionTok">
    <w:name w:val="Extension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PreprocessorTok">
    <w:name w:val="Preprocessor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AttributeTok">
    <w:name w:val="AttributeTok"/>
    <w:basedOn w:val="VerbatimChar"/>
    <w:rPr>
      <w:rFonts w:ascii="Consolas" w:eastAsia="SimSun" w:hAnsi="Consolas" w:cs="Mangal"/>
      <w:b/>
      <w:bCs/>
      <w:color w:val="657422"/>
      <w:kern w:val="2"/>
      <w:sz w:val="22"/>
      <w:szCs w:val="20"/>
      <w:shd w:val="clear" w:color="auto" w:fill="F1F3F5"/>
      <w:lang w:eastAsia="zh-CN" w:bidi="hi-IN"/>
    </w:rPr>
  </w:style>
  <w:style w:type="character" w:customStyle="1" w:styleId="RegionMarkerTok">
    <w:name w:val="RegionMarker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character" w:customStyle="1" w:styleId="InformationTok">
    <w:name w:val="InformationTok"/>
    <w:basedOn w:val="VerbatimChar"/>
    <w:rPr>
      <w:rFonts w:ascii="Consolas" w:eastAsia="SimSun" w:hAnsi="Consolas" w:cs="Mangal"/>
      <w:b/>
      <w:bCs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WarningTok">
    <w:name w:val="WarningTok"/>
    <w:basedOn w:val="VerbatimChar"/>
    <w:rPr>
      <w:rFonts w:ascii="Consolas" w:eastAsia="SimSun" w:hAnsi="Consolas" w:cs="Mangal"/>
      <w:b/>
      <w:bCs/>
      <w:i/>
      <w:color w:val="5E5E5E"/>
      <w:kern w:val="2"/>
      <w:sz w:val="22"/>
      <w:szCs w:val="20"/>
      <w:shd w:val="clear" w:color="auto" w:fill="F1F3F5"/>
      <w:lang w:eastAsia="zh-CN" w:bidi="hi-IN"/>
    </w:rPr>
  </w:style>
  <w:style w:type="character" w:customStyle="1" w:styleId="AlertTok">
    <w:name w:val="Alert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ErrorTok">
    <w:name w:val="ErrorTok"/>
    <w:basedOn w:val="VerbatimChar"/>
    <w:rPr>
      <w:rFonts w:ascii="Consolas" w:eastAsia="SimSun" w:hAnsi="Consolas" w:cs="Mangal"/>
      <w:b/>
      <w:bCs/>
      <w:color w:val="AD0000"/>
      <w:kern w:val="2"/>
      <w:sz w:val="22"/>
      <w:szCs w:val="20"/>
      <w:shd w:val="clear" w:color="auto" w:fill="F1F3F5"/>
      <w:lang w:eastAsia="zh-CN" w:bidi="hi-IN"/>
    </w:rPr>
  </w:style>
  <w:style w:type="character" w:customStyle="1" w:styleId="NormalTok">
    <w:name w:val="NormalTok"/>
    <w:basedOn w:val="VerbatimChar"/>
    <w:rPr>
      <w:rFonts w:ascii="Consolas" w:eastAsia="SimSun" w:hAnsi="Consolas" w:cs="Mangal"/>
      <w:b/>
      <w:bCs/>
      <w:color w:val="003B4F"/>
      <w:kern w:val="2"/>
      <w:sz w:val="22"/>
      <w:szCs w:val="20"/>
      <w:shd w:val="clear" w:color="auto" w:fill="F1F3F5"/>
      <w:lang w:eastAsia="zh-CN" w:bidi="hi-IN"/>
    </w:rPr>
  </w:style>
  <w:style w:type="paragraph" w:styleId="Sansinterligne">
    <w:name w:val="No Spacing"/>
    <w:link w:val="SansinterligneCar"/>
    <w:uiPriority w:val="1"/>
    <w:qFormat/>
    <w:rsid w:val="006A2F3C"/>
    <w:pPr>
      <w:spacing w:after="0"/>
    </w:pPr>
    <w:rPr>
      <w:rFonts w:eastAsiaTheme="minorEastAsia"/>
      <w:sz w:val="22"/>
      <w:szCs w:val="22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F3C"/>
    <w:rPr>
      <w:rFonts w:eastAsiaTheme="minorEastAsia"/>
      <w:sz w:val="22"/>
      <w:szCs w:val="22"/>
      <w:lang w:eastAsia="fr-FR"/>
    </w:rPr>
  </w:style>
  <w:style w:type="character" w:customStyle="1" w:styleId="Sous-titreCar">
    <w:name w:val="Sous-titre Car"/>
    <w:basedOn w:val="Policepardfaut"/>
    <w:link w:val="Sous-titre"/>
    <w:rsid w:val="005068E8"/>
    <w:rPr>
      <w:rFonts w:ascii="Marianne" w:eastAsia="SimSun" w:hAnsi="Marianne" w:cs="Mangal"/>
      <w:color w:val="8DB3E2" w:themeColor="text2" w:themeTint="66"/>
      <w:kern w:val="2"/>
      <w:sz w:val="32"/>
      <w:szCs w:val="28"/>
      <w:lang w:eastAsia="zh-CN" w:bidi="hi-IN"/>
    </w:rPr>
  </w:style>
  <w:style w:type="character" w:customStyle="1" w:styleId="DateCar">
    <w:name w:val="Date Car"/>
    <w:basedOn w:val="Policepardfaut"/>
    <w:link w:val="Date"/>
    <w:rsid w:val="005068E8"/>
    <w:rPr>
      <w:rFonts w:ascii="Marianne" w:hAnsi="Marianne"/>
      <w:b/>
      <w:color w:val="1F497D" w:themeColor="text2"/>
      <w:sz w:val="32"/>
      <w:szCs w:val="22"/>
    </w:rPr>
  </w:style>
  <w:style w:type="character" w:customStyle="1" w:styleId="CorpsdetexteCar">
    <w:name w:val="Corps de texte Car"/>
    <w:basedOn w:val="Policepardfaut"/>
    <w:link w:val="Corpsdetexte"/>
    <w:rsid w:val="00F62F8F"/>
    <w:rPr>
      <w:rFonts w:ascii="Marianne" w:eastAsia="SimSun" w:hAnsi="Marianne" w:cs="Mangal"/>
      <w:kern w:val="2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Calcul du Taux d’étagement</vt:lpstr>
    </vt:vector>
  </TitlesOfParts>
  <Company>Office Français de la Biodiversité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du Taux d’étagement</dc:title>
  <dc:creator>SOKI-MAKILUTILA Augustin</dc:creator>
  <cp:keywords/>
  <cp:lastModifiedBy>SOKI-MAKILUTILA Augustin</cp:lastModifiedBy>
  <cp:revision>5</cp:revision>
  <dcterms:created xsi:type="dcterms:W3CDTF">2025-02-20T17:05:00Z</dcterms:created>
  <dcterms:modified xsi:type="dcterms:W3CDTF">2025-02-21T12:25:00Z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 février 2025</vt:lpwstr>
  </property>
  <property fmtid="{D5CDD505-2E9C-101B-9397-08002B2CF9AE}" pid="4" name="header-includes">
    <vt:lpwstr/>
  </property>
  <property fmtid="{D5CDD505-2E9C-101B-9397-08002B2CF9AE}" pid="5" name="output">
    <vt:lpwstr/>
  </property>
  <property fmtid="{D5CDD505-2E9C-101B-9397-08002B2CF9AE}" pid="6" name="params">
    <vt:lpwstr/>
  </property>
  <property fmtid="{D5CDD505-2E9C-101B-9397-08002B2CF9AE}" pid="7" name="subtitle">
    <vt:lpwstr>la bresle</vt:lpwstr>
  </property>
</Properties>
</file>