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文档转 Markdown 测试文档</w:t>
      </w:r>
    </w:p>
    <w:p>
      <w:r>
        <w:t xml:space="preserve">本文件用于验证转换结果是否保留原文的标题层级、列表与表格结构。</w:t>
      </w:r>
    </w:p>
    <w:p>
      <w:pPr>
        <w:pStyle w:val="Heading1"/>
      </w:pPr>
      <w:r>
        <w:t xml:space="preserve">一、功能概述</w:t>
      </w:r>
    </w:p>
    <w:p>
      <w:r>
        <w:t xml:space="preserve">工具基于 MarkItDown 引擎，可把多种格式的文档转换为 Markdown 文本。</w:t>
      </w:r>
    </w:p>
    <w:p>
      <w:pPr>
        <w:pStyle w:val="Heading2"/>
      </w:pPr>
      <w:r>
        <w:t xml:space="preserve">1.1 支持的格式</w:t>
      </w:r>
    </w:p>
    <w:p>
      <w:pPr>
        <w:pStyle w:val="ListParagraph"/>
        <w:numPr>
          <w:ilvl w:val="0"/>
          <w:numId w:val="1"/>
        </w:numPr>
      </w:pPr>
      <w:r>
        <w:t xml:space="preserve">PDF 文档</w:t>
      </w:r>
    </w:p>
    <w:p>
      <w:pPr>
        <w:pStyle w:val="ListParagraph"/>
        <w:numPr>
          <w:ilvl w:val="0"/>
          <w:numId w:val="1"/>
        </w:numPr>
      </w:pPr>
      <w:r>
        <w:t xml:space="preserve">Word 文档与 PowerPoint 演示文稿</w:t>
      </w:r>
    </w:p>
    <w:p>
      <w:pPr>
        <w:pStyle w:val="ListParagraph"/>
        <w:numPr>
          <w:ilvl w:val="0"/>
          <w:numId w:val="1"/>
        </w:numPr>
      </w:pPr>
      <w:r>
        <w:t xml:space="preserve">Excel 工作簿与 CSV 表格</w:t>
      </w:r>
    </w:p>
    <w:p>
      <w:pPr>
        <w:pStyle w:val="ListParagraph"/>
        <w:numPr>
          <w:ilvl w:val="0"/>
          <w:numId w:val="1"/>
        </w:numPr>
      </w:pPr>
      <w:r>
        <w:t xml:space="preserve">HTML 网页与纯文本文件</w:t>
      </w:r>
    </w:p>
    <w:p>
      <w:pPr>
        <w:pStyle w:val="Heading2"/>
      </w:pPr>
      <w:r>
        <w:t xml:space="preserve">1.2 使用步骤</w:t>
      </w:r>
    </w:p>
    <w:p>
      <w:pPr>
        <w:pStyle w:val="ListParagraph"/>
        <w:numPr>
          <w:ilvl w:val="0"/>
          <w:numId w:val="1"/>
        </w:numPr>
      </w:pPr>
      <w:r>
        <w:t xml:space="preserve">添加需要转换的文件</w:t>
      </w:r>
    </w:p>
    <w:p>
      <w:pPr>
        <w:pStyle w:val="ListParagraph"/>
        <w:numPr>
          <w:ilvl w:val="0"/>
          <w:numId w:val="1"/>
        </w:numPr>
      </w:pPr>
      <w:r>
        <w:t xml:space="preserve">设置 Markdown 文件的输出位置</w:t>
      </w:r>
    </w:p>
    <w:p>
      <w:pPr>
        <w:pStyle w:val="ListParagraph"/>
        <w:numPr>
          <w:ilvl w:val="0"/>
          <w:numId w:val="1"/>
        </w:numPr>
      </w:pPr>
      <w:r>
        <w:t xml:space="preserve">点击开始转换并查看实时预览</w:t>
      </w:r>
    </w:p>
    <w:p>
      <w:pPr>
        <w:pStyle w:val="Heading1"/>
      </w:pPr>
      <w:r>
        <w:t xml:space="preserve">二、参数对照表</w:t>
      </w:r>
    </w:p>
    <w:p>
      <w:r>
        <w:t xml:space="preserve">下表列出主要参数及其默认取值。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rPr>
          <w:tblHeader/>
        </w:trPr>
        <w:tc>
          <w:p>
            <w:r>
              <w:t>参数名称</w:t>
            </w:r>
          </w:p>
        </w:tc>
        <w:tc>
          <w:p>
            <w:r>
              <w:t>含义</w:t>
            </w:r>
          </w:p>
        </w:tc>
        <w:tc>
          <w:p>
            <w:r>
              <w:t>默认值</w:t>
            </w:r>
          </w:p>
        </w:tc>
      </w:tr>
      <w:tr>
        <w:tc>
          <w:p>
            <w:r>
              <w:t>输出方式</w:t>
            </w:r>
          </w:p>
        </w:tc>
        <w:tc>
          <w:p>
            <w:r>
              <w:t>导出位置：源文件同目录或指定目录</w:t>
            </w:r>
          </w:p>
        </w:tc>
        <w:tc>
          <w:p>
            <w:r>
              <w:t>源文件同目录</w:t>
            </w:r>
          </w:p>
        </w:tc>
      </w:tr>
      <w:tr>
        <w:tc>
          <w:p>
            <w:r>
              <w:t>覆盖已有</w:t>
            </w:r>
          </w:p>
        </w:tc>
        <w:tc>
          <w:p>
            <w:r>
              <w:t>是否覆盖已存在的同名 .md 文件</w:t>
            </w:r>
          </w:p>
        </w:tc>
        <w:tc>
          <w:p>
            <w:r>
              <w:t>是</w:t>
            </w:r>
          </w:p>
        </w:tc>
      </w:tr>
      <w:tr>
        <w:tc>
          <w:p>
            <w:r>
              <w:t>自动导出</w:t>
            </w:r>
          </w:p>
        </w:tc>
        <w:tc>
          <w:p>
            <w:r>
              <w:t>转换完成后是否立即写出 .md 文件</w:t>
            </w:r>
          </w:p>
        </w:tc>
        <w:tc>
          <w:p>
            <w:r>
              <w:t>是</w:t>
            </w:r>
          </w:p>
        </w:tc>
      </w:tr>
      <w:tr>
        <w:tc>
          <w:p>
            <w:r>
              <w:t>预览字符上限</w:t>
            </w:r>
          </w:p>
        </w:tc>
        <w:tc>
          <w:p>
            <w:r>
              <w:t>单次渲染的最大字符数</w:t>
            </w:r>
          </w:p>
        </w:tc>
        <w:tc>
          <w:p>
            <w:r>
              <w:t>400000</w:t>
            </w:r>
          </w:p>
        </w:tc>
      </w:tr>
    </w:tbl>
    <w:p>
      <w:pPr>
        <w:pStyle w:val="Heading1"/>
      </w:pPr>
      <w:r>
        <w:t xml:space="preserve">三、注意事项</w:t>
      </w:r>
    </w:p>
    <w:p>
      <w:pPr>
        <w:pStyle w:val="ListParagraph"/>
        <w:numPr>
          <w:ilvl w:val="0"/>
          <w:numId w:val="1"/>
        </w:numPr>
      </w:pPr>
      <w:r>
        <w:t xml:space="preserve">图片与扫描件中的文字无法提取，结果会被明确标注；</w:t>
      </w:r>
    </w:p>
    <w:p>
      <w:pPr>
        <w:pStyle w:val="ListParagraph"/>
        <w:numPr>
          <w:ilvl w:val="0"/>
          <w:numId w:val="1"/>
        </w:numPr>
      </w:pPr>
      <w:r>
        <w:t xml:space="preserve">超大文档的预览会被截断，但导出的 .md 文件内容完整；</w:t>
      </w:r>
    </w:p>
    <w:p>
      <w:pPr>
        <w:pStyle w:val="ListParagraph"/>
        <w:numPr>
          <w:ilvl w:val="0"/>
          <w:numId w:val="1"/>
        </w:numPr>
      </w:pPr>
      <w:r>
        <w:t xml:space="preserve">转换在后台线程执行，界面不会卡顿。</w:t>
      </w:r>
    </w:p>
    <w:p>
      <w:pPr>
        <w:pStyle w:val="Heading2"/>
      </w:pPr>
      <w:r>
        <w:t xml:space="preserve">四、三级标题示例</w:t>
      </w:r>
    </w:p>
    <w:p>
      <w:pPr>
        <w:pStyle w:val="Heading3"/>
      </w:pPr>
      <w:r>
        <w:t xml:space="preserve">4.1 更深层级</w:t>
      </w:r>
    </w:p>
    <w:p>
      <w:r>
        <w:t xml:space="preserve">这里是三级标题下的正文内容，用于确认多层级标题的嵌套关系。</w:t>
      </w:r>
    </w:p>
    <w:sectPr/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Title">
    <w:name w:val="Title"/>
  </w:style>
  <w:style w:type="paragraph" w:styleId="Heading1">
    <w:name w:val="heading 1"/>
  </w:style>
  <w:style w:type="paragraph" w:styleId="Heading2">
    <w:name w:val="heading 2"/>
  </w:style>
  <w:style w:type="paragraph" w:styleId="Heading3">
    <w:name w:val="heading 3"/>
  </w:style>
  <w:style w:type="paragraph" w:styleId="ListParagraph">
    <w:name w:val="List Paragraph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/Relationships>
</file>