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Grocery Inventory POS Microservice</w:t>
        <w:br/>
        <w:t>Master Class</w:t>
      </w:r>
    </w:p>
    <w:p>
      <w:pPr>
        <w:jc w:val="center"/>
      </w:pPr>
      <w:r>
        <w:rPr>
          <w:b/>
        </w:rPr>
        <w:t>Java 21 • Spring Boot 3.x • Maven • SQL Server • Docker • REST APIs</w:t>
      </w:r>
    </w:p>
    <w:p>
      <w:pPr>
        <w:jc w:val="center"/>
      </w:pPr>
      <w:r>
        <w:br/>
        <w:t>Professional training package for an 8–12 hour intensive class. Built for software developers who already know Java basics and want production-grade habits, not Hello World theatre.</w:t>
      </w:r>
    </w:p>
    <w:p>
      <w:r>
        <w:br w:type="page"/>
      </w:r>
    </w:p>
    <w:p>
      <w:pPr>
        <w:pStyle w:val="Heading1"/>
      </w:pPr>
      <w:r>
        <w:t>1. Complete Course Syllabus</w:t>
      </w:r>
    </w:p>
    <w:p>
      <w:r>
        <w:rPr>
          <w:b w:val="0"/>
        </w:rPr>
        <w:t>Objective: design, implement, test, containerize, and deploy a production-oriented inventory microservice with POS transactions that automatically impact stock.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3360"/>
            <w:vAlign w:val="center"/>
          </w:tcPr>
          <w:p>
            <w:r>
              <w:t>Architecture &amp; Domain</w:t>
            </w:r>
          </w:p>
        </w:tc>
        <w:tc>
          <w:tcPr>
            <w:tcW w:type="dxa" w:w="3360"/>
            <w:vAlign w:val="center"/>
          </w:tcPr>
          <w:p>
            <w:r>
              <w:t>75 min</w:t>
            </w:r>
          </w:p>
        </w:tc>
        <w:tc>
          <w:tcPr>
            <w:tcW w:type="dxa" w:w="3360"/>
            <w:vAlign w:val="center"/>
          </w:tcPr>
          <w:p>
            <w:r>
              <w:t>Clean architecture, ERD, bounded context, transactional rules</w:t>
            </w:r>
          </w:p>
        </w:tc>
      </w:tr>
      <w:tr>
        <w:tc>
          <w:tcPr>
            <w:tcW w:type="dxa" w:w="3360"/>
            <w:vAlign w:val="center"/>
          </w:tcPr>
          <w:p>
            <w:r>
              <w:t>Spring Boot Build</w:t>
            </w:r>
          </w:p>
        </w:tc>
        <w:tc>
          <w:tcPr>
            <w:tcW w:type="dxa" w:w="3360"/>
            <w:vAlign w:val="center"/>
          </w:tcPr>
          <w:p>
            <w:r>
              <w:t>180 min</w:t>
            </w:r>
          </w:p>
        </w:tc>
        <w:tc>
          <w:tcPr>
            <w:tcW w:type="dxa" w:w="3360"/>
            <w:vAlign w:val="center"/>
          </w:tcPr>
          <w:p>
            <w:r>
              <w:t>Entities, DTOs, repositories, services, controllers, validation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SQL Server &amp; Data</w:t>
            </w:r>
          </w:p>
        </w:tc>
        <w:tc>
          <w:tcPr>
            <w:tcW w:type="dxa" w:w="3360"/>
            <w:vAlign w:val="center"/>
          </w:tcPr>
          <w:p>
            <w:r>
              <w:t>75 min</w:t>
            </w:r>
          </w:p>
        </w:tc>
        <w:tc>
          <w:tcPr>
            <w:tcW w:type="dxa" w:w="3360"/>
            <w:vAlign w:val="center"/>
          </w:tcPr>
          <w:p>
            <w:r>
              <w:t>DDL, constraints, indexes, seed data, SQL Server container</w:t>
            </w:r>
          </w:p>
        </w:tc>
      </w:tr>
      <w:tr>
        <w:tc>
          <w:tcPr>
            <w:tcW w:type="dxa" w:w="3360"/>
            <w:vAlign w:val="center"/>
          </w:tcPr>
          <w:p>
            <w:r>
              <w:t>POS Transaction Flow</w:t>
            </w:r>
          </w:p>
        </w:tc>
        <w:tc>
          <w:tcPr>
            <w:tcW w:type="dxa" w:w="3360"/>
            <w:vAlign w:val="center"/>
          </w:tcPr>
          <w:p>
            <w:r>
              <w:t>90 min</w:t>
            </w:r>
          </w:p>
        </w:tc>
        <w:tc>
          <w:tcPr>
            <w:tcW w:type="dxa" w:w="3360"/>
            <w:vAlign w:val="center"/>
          </w:tcPr>
          <w:p>
            <w:r>
              <w:t>Multi-product sale, stock validation, inventory movement logging</w:t>
            </w:r>
          </w:p>
        </w:tc>
      </w:tr>
      <w:tr>
        <w:tc>
          <w:tcPr>
            <w:tcW w:type="dxa" w:w="3360"/>
            <w:vAlign w:val="center"/>
          </w:tcPr>
          <w:p>
            <w:r>
              <w:t>Testing</w:t>
            </w:r>
          </w:p>
        </w:tc>
        <w:tc>
          <w:tcPr>
            <w:tcW w:type="dxa" w:w="3360"/>
            <w:vAlign w:val="center"/>
          </w:tcPr>
          <w:p>
            <w:r>
              <w:t>75 min</w:t>
            </w:r>
          </w:p>
        </w:tc>
        <w:tc>
          <w:tcPr>
            <w:tcW w:type="dxa" w:w="3360"/>
            <w:vAlign w:val="center"/>
          </w:tcPr>
          <w:p>
            <w:r>
              <w:t>JUnit, Mockito, Testcontainers strategy</w:t>
            </w:r>
          </w:p>
        </w:tc>
      </w:tr>
      <w:tr>
        <w:tc>
          <w:tcPr>
            <w:tcW w:type="dxa" w:w="3360"/>
            <w:vAlign w:val="center"/>
          </w:tcPr>
          <w:p>
            <w:r>
              <w:t>Docker &amp; Operations</w:t>
            </w:r>
          </w:p>
        </w:tc>
        <w:tc>
          <w:tcPr>
            <w:tcW w:type="dxa" w:w="3360"/>
            <w:vAlign w:val="center"/>
          </w:tcPr>
          <w:p>
            <w:r>
              <w:t>90 min</w:t>
            </w:r>
          </w:p>
        </w:tc>
        <w:tc>
          <w:tcPr>
            <w:tcW w:type="dxa" w:w="3360"/>
            <w:vAlign w:val="center"/>
          </w:tcPr>
          <w:p>
            <w:r>
              <w:t>Multi-stage Dockerfile, Docker Compose, env vars, health checks</w:t>
            </w:r>
          </w:p>
        </w:tc>
      </w:tr>
      <w:tr>
        <w:tc>
          <w:tcPr>
            <w:tcW w:type="dxa" w:w="3360"/>
            <w:vAlign w:val="center"/>
          </w:tcPr>
          <w:p>
            <w:r>
              <w:t>API Docs &amp; Security</w:t>
            </w:r>
          </w:p>
        </w:tc>
        <w:tc>
          <w:tcPr>
            <w:tcW w:type="dxa" w:w="3360"/>
            <w:vAlign w:val="center"/>
          </w:tcPr>
          <w:p>
            <w:r>
              <w:t>45 min</w:t>
            </w:r>
          </w:p>
        </w:tc>
        <w:tc>
          <w:tcPr>
            <w:tcW w:type="dxa" w:w="3360"/>
            <w:vAlign w:val="center"/>
          </w:tcPr>
          <w:p>
            <w:r>
              <w:t>Swagger/OpenAPI, Basic Auth intro, error contracts</w:t>
            </w:r>
          </w:p>
        </w:tc>
      </w:tr>
      <w:tr>
        <w:tc>
          <w:tcPr>
            <w:tcW w:type="dxa" w:w="3360"/>
            <w:vAlign w:val="center"/>
          </w:tcPr>
          <w:p>
            <w:r>
              <w:t>CI/CD &amp; Registry</w:t>
            </w:r>
          </w:p>
        </w:tc>
        <w:tc>
          <w:tcPr>
            <w:tcW w:type="dxa" w:w="3360"/>
            <w:vAlign w:val="center"/>
          </w:tcPr>
          <w:p>
            <w:r>
              <w:t>60 min</w:t>
            </w:r>
          </w:p>
        </w:tc>
        <w:tc>
          <w:tcPr>
            <w:tcW w:type="dxa" w:w="3360"/>
            <w:vAlign w:val="center"/>
          </w:tcPr>
          <w:p>
            <w:r>
              <w:t>Git workflow, GitHub Actions, Docker Hub tagging/publishing</w:t>
            </w:r>
          </w:p>
        </w:tc>
      </w:tr>
      <w:tr>
        <w:tc>
          <w:tcPr>
            <w:tcW w:type="dxa" w:w="3360"/>
            <w:vAlign w:val="center"/>
          </w:tcPr>
          <w:p>
            <w:r>
              <w:t>Capstone</w:t>
            </w:r>
          </w:p>
        </w:tc>
        <w:tc>
          <w:tcPr>
            <w:tcW w:type="dxa" w:w="3360"/>
            <w:vAlign w:val="center"/>
          </w:tcPr>
          <w:p>
            <w:r>
              <w:t>90–150 min</w:t>
            </w:r>
          </w:p>
        </w:tc>
        <w:tc>
          <w:tcPr>
            <w:tcW w:type="dxa" w:w="3360"/>
            <w:vAlign w:val="center"/>
          </w:tcPr>
          <w:p>
            <w:r>
              <w:t>Extend system with enterprise-ready features</w:t>
            </w:r>
          </w:p>
        </w:tc>
      </w:tr>
    </w:tbl>
    <w:p>
      <w:pPr>
        <w:pStyle w:val="Heading1"/>
      </w:pPr>
      <w:r>
        <w:t>2. Learning Objectives</w:t>
      </w:r>
    </w:p>
    <w:p>
      <w:r>
        <w:rPr>
          <w:b w:val="0"/>
        </w:rPr>
        <w:t>• Apply clean architecture without over-engineering the service.</w:t>
      </w:r>
    </w:p>
    <w:p>
      <w:r>
        <w:rPr>
          <w:b w:val="0"/>
        </w:rPr>
        <w:t>• Model a relational schema that protects inventory integrity.</w:t>
      </w:r>
    </w:p>
    <w:p>
      <w:r>
        <w:rPr>
          <w:b w:val="0"/>
        </w:rPr>
        <w:t>• Build REST APIs with DTOs, validation, mapping, and error handling.</w:t>
      </w:r>
    </w:p>
    <w:p>
      <w:r>
        <w:rPr>
          <w:b w:val="0"/>
        </w:rPr>
        <w:t>• Use transactions correctly for POS sale creation.</w:t>
      </w:r>
    </w:p>
    <w:p>
      <w:r>
        <w:rPr>
          <w:b w:val="0"/>
        </w:rPr>
        <w:t>• Run SQL Server and the microservice locally with Docker Compose.</w:t>
      </w:r>
    </w:p>
    <w:p>
      <w:r>
        <w:rPr>
          <w:b w:val="0"/>
        </w:rPr>
        <w:t>• Create unit and integration tests that catch real business defects.</w:t>
      </w:r>
    </w:p>
    <w:p>
      <w:r>
        <w:rPr>
          <w:b w:val="0"/>
        </w:rPr>
        <w:t>• Package and publish Docker images through a CI/CD pipeline.</w:t>
      </w:r>
    </w:p>
    <w:p>
      <w:pPr>
        <w:pStyle w:val="Heading1"/>
      </w:pPr>
      <w:r>
        <w:t>3. Architecture Blueprint</w:t>
      </w:r>
    </w:p>
    <w:p>
      <w:r>
        <w:rPr>
          <w:b w:val="0"/>
        </w:rPr>
        <w:t>The microservice is organized around a clear separation of responsibilities: controllers own HTTP concerns, services own business rules, repositories own persistence, entities represent domain state, DTOs protect API contracts, and global exception handling standardizes failure responses.</w:t>
      </w:r>
    </w:p>
    <w:p>
      <w:pPr>
        <w:ind w:left="360"/>
      </w:pPr>
      <w:r>
        <w:rPr>
          <w:rFonts w:ascii="Consolas" w:hAnsi="Consolas"/>
          <w:sz w:val="17"/>
        </w:rPr>
        <w:t>flowchart LR</w:t>
        <w:br/>
        <w:t>Client[REST Client / POS] --&gt; Controller[Controller Layer]</w:t>
        <w:br/>
        <w:t>Controller --&gt; DTO[DTO + Validation]</w:t>
        <w:br/>
        <w:t>DTO --&gt; Service[Service Layer: Business Rules]</w:t>
        <w:br/>
        <w:t>Service --&gt; Domain[Domain Entities]</w:t>
        <w:br/>
        <w:t>Service --&gt; Repository[Repository Layer]</w:t>
        <w:br/>
        <w:t>Repository --&gt; DB[(SQL Server)]</w:t>
      </w:r>
    </w:p>
    <w:p>
      <w:pPr>
        <w:pStyle w:val="Heading1"/>
      </w:pPr>
      <w:r>
        <w:t>4. Database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5040"/>
            <w:vAlign w:val="center"/>
          </w:tcPr>
          <w:p>
            <w:r>
              <w:t>Identity BIGINT keys</w:t>
            </w:r>
          </w:p>
        </w:tc>
        <w:tc>
          <w:tcPr>
            <w:tcW w:type="dxa" w:w="5040"/>
            <w:vAlign w:val="center"/>
          </w:tcPr>
          <w:p>
            <w:r>
              <w:t>Simple operational model; compatible with SQL Server and JPA identity generation.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SKU unique index</w:t>
            </w:r>
          </w:p>
        </w:tc>
        <w:tc>
          <w:tcPr>
            <w:tcW w:type="dxa" w:w="5040"/>
            <w:vAlign w:val="center"/>
          </w:tcPr>
          <w:p>
            <w:r>
              <w:t>Prevents duplicate commercial product identifiers.</w:t>
            </w:r>
          </w:p>
        </w:tc>
      </w:tr>
      <w:tr>
        <w:tc>
          <w:tcPr>
            <w:tcW w:type="dxa" w:w="5040"/>
            <w:vAlign w:val="center"/>
          </w:tcPr>
          <w:p>
            <w:r>
              <w:t>Check constraints</w:t>
            </w:r>
          </w:p>
        </w:tc>
        <w:tc>
          <w:tcPr>
            <w:tcW w:type="dxa" w:w="5040"/>
            <w:vAlign w:val="center"/>
          </w:tcPr>
          <w:p>
            <w:r>
              <w:t>Stops negative inventory and invalid sale quantities at the database boundary.</w:t>
            </w:r>
          </w:p>
        </w:tc>
      </w:tr>
      <w:tr>
        <w:tc>
          <w:tcPr>
            <w:tcW w:type="dxa" w:w="5040"/>
            <w:vAlign w:val="center"/>
          </w:tcPr>
          <w:p>
            <w:r>
              <w:t>Movement table</w:t>
            </w:r>
          </w:p>
        </w:tc>
        <w:tc>
          <w:tcPr>
            <w:tcW w:type="dxa" w:w="5040"/>
            <w:vAlign w:val="center"/>
          </w:tcPr>
          <w:p>
            <w:r>
              <w:t>Creates auditable stock history for replenishment, adjustment, and sales.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Sale header/detail split</w:t>
            </w:r>
          </w:p>
        </w:tc>
        <w:tc>
          <w:tcPr>
            <w:tcW w:type="dxa" w:w="5040"/>
            <w:vAlign w:val="center"/>
          </w:tcPr>
          <w:p>
            <w:r>
              <w:t>Standard POS pattern; supports multiple products per transaction.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Logical product delete</w:t>
            </w:r>
          </w:p>
        </w:tc>
        <w:tc>
          <w:tcPr>
            <w:tcW w:type="dxa" w:w="5040"/>
            <w:vAlign w:val="center"/>
          </w:tcPr>
          <w:p>
            <w:r>
              <w:t>Preserves sale history and avoids orphaned historical references.</w:t>
            </w:r>
          </w:p>
        </w:tc>
      </w:tr>
    </w:tbl>
    <w:p>
      <w:pPr>
        <w:ind w:left="360"/>
      </w:pPr>
      <w:r>
        <w:rPr>
          <w:rFonts w:ascii="Consolas" w:hAnsi="Consolas"/>
          <w:sz w:val="17"/>
        </w:rPr>
        <w:t>erDiagram</w:t>
        <w:br/>
        <w:t xml:space="preserve">  CATEGORY ||--o{ PRODUCT : classifies</w:t>
        <w:br/>
        <w:t xml:space="preserve">  PRODUCT ||--o{ INVENTORY_MOVEMENT : records</w:t>
        <w:br/>
        <w:t xml:space="preserve">  SALE ||--o{ SALE_DETAIL : contains</w:t>
        <w:br/>
        <w:t xml:space="preserve">  PRODUCT ||--o{ SALE_DETAIL : sold_as</w:t>
      </w:r>
    </w:p>
    <w:p>
      <w:pPr>
        <w:pStyle w:val="Heading1"/>
      </w:pPr>
      <w:r>
        <w:t>5. REST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Products</w:t>
            </w:r>
          </w:p>
        </w:tc>
        <w:tc>
          <w:tcPr>
            <w:tcW w:type="dxa" w:w="3360"/>
            <w:vAlign w:val="center"/>
          </w:tcPr>
          <w:p>
            <w:r>
              <w:t>POST /api/v1/products</w:t>
            </w:r>
          </w:p>
        </w:tc>
        <w:tc>
          <w:tcPr>
            <w:tcW w:type="dxa" w:w="3360"/>
            <w:vAlign w:val="center"/>
          </w:tcPr>
          <w:p>
            <w:r>
              <w:t>Create product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Products</w:t>
            </w:r>
          </w:p>
        </w:tc>
        <w:tc>
          <w:tcPr>
            <w:tcW w:type="dxa" w:w="3360"/>
            <w:vAlign w:val="center"/>
          </w:tcPr>
          <w:p>
            <w:r>
              <w:t>GET /api/v1/products?q=term</w:t>
            </w:r>
          </w:p>
        </w:tc>
        <w:tc>
          <w:tcPr>
            <w:tcW w:type="dxa" w:w="3360"/>
            <w:vAlign w:val="center"/>
          </w:tcPr>
          <w:p>
            <w:r>
              <w:t>List/search products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Products</w:t>
            </w:r>
          </w:p>
        </w:tc>
        <w:tc>
          <w:tcPr>
            <w:tcW w:type="dxa" w:w="3360"/>
            <w:vAlign w:val="center"/>
          </w:tcPr>
          <w:p>
            <w:r>
              <w:t>GET /api/v1/products/{id}</w:t>
            </w:r>
          </w:p>
        </w:tc>
        <w:tc>
          <w:tcPr>
            <w:tcW w:type="dxa" w:w="3360"/>
            <w:vAlign w:val="center"/>
          </w:tcPr>
          <w:p>
            <w:r>
              <w:t>Get product by id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Products</w:t>
            </w:r>
          </w:p>
        </w:tc>
        <w:tc>
          <w:tcPr>
            <w:tcW w:type="dxa" w:w="3360"/>
            <w:vAlign w:val="center"/>
          </w:tcPr>
          <w:p>
            <w:r>
              <w:t>PUT /api/v1/products/{id}</w:t>
            </w:r>
          </w:p>
        </w:tc>
        <w:tc>
          <w:tcPr>
            <w:tcW w:type="dxa" w:w="3360"/>
            <w:vAlign w:val="center"/>
          </w:tcPr>
          <w:p>
            <w:r>
              <w:t>Replace editable product data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Products</w:t>
            </w:r>
          </w:p>
        </w:tc>
        <w:tc>
          <w:tcPr>
            <w:tcW w:type="dxa" w:w="3360"/>
            <w:vAlign w:val="center"/>
          </w:tcPr>
          <w:p>
            <w:r>
              <w:t>DELETE /api/v1/products/{id}</w:t>
            </w:r>
          </w:p>
        </w:tc>
        <w:tc>
          <w:tcPr>
            <w:tcW w:type="dxa" w:w="3360"/>
            <w:vAlign w:val="center"/>
          </w:tcPr>
          <w:p>
            <w:r>
              <w:t>Deactivate product</w:t>
            </w:r>
          </w:p>
        </w:tc>
      </w:tr>
      <w:tr>
        <w:tc>
          <w:tcPr>
            <w:tcW w:type="dxa" w:w="3360"/>
            <w:vAlign w:val="center"/>
          </w:tcPr>
          <w:p>
            <w:r>
              <w:t>Inventory</w:t>
            </w:r>
          </w:p>
        </w:tc>
        <w:tc>
          <w:tcPr>
            <w:tcW w:type="dxa" w:w="3360"/>
            <w:vAlign w:val="center"/>
          </w:tcPr>
          <w:p>
            <w:r>
              <w:t>POST /api/v1/inventory/replenishment</w:t>
            </w:r>
          </w:p>
        </w:tc>
        <w:tc>
          <w:tcPr>
            <w:tcW w:type="dxa" w:w="3360"/>
            <w:vAlign w:val="center"/>
          </w:tcPr>
          <w:p>
            <w:r>
              <w:t>Increase stock</w:t>
            </w:r>
          </w:p>
        </w:tc>
      </w:tr>
      <w:tr>
        <w:tc>
          <w:tcPr>
            <w:tcW w:type="dxa" w:w="3360"/>
            <w:vAlign w:val="center"/>
          </w:tcPr>
          <w:p>
            <w:r>
              <w:t>Inventory</w:t>
            </w:r>
          </w:p>
        </w:tc>
        <w:tc>
          <w:tcPr>
            <w:tcW w:type="dxa" w:w="3360"/>
            <w:vAlign w:val="center"/>
          </w:tcPr>
          <w:p>
            <w:r>
              <w:t>POST /api/v1/inventory/adjustment</w:t>
            </w:r>
          </w:p>
        </w:tc>
        <w:tc>
          <w:tcPr>
            <w:tcW w:type="dxa" w:w="3360"/>
            <w:vAlign w:val="center"/>
          </w:tcPr>
          <w:p>
            <w:r>
              <w:t>Manual inventory correction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Sales</w:t>
            </w:r>
          </w:p>
        </w:tc>
        <w:tc>
          <w:tcPr>
            <w:tcW w:type="dxa" w:w="3360"/>
            <w:vAlign w:val="center"/>
          </w:tcPr>
          <w:p>
            <w:r>
              <w:t>POST /api/v1/sales</w:t>
            </w:r>
          </w:p>
        </w:tc>
        <w:tc>
          <w:tcPr>
            <w:tcW w:type="dxa" w:w="3360"/>
            <w:vAlign w:val="center"/>
          </w:tcPr>
          <w:p>
            <w:r>
              <w:t>Sell multiple products transactionally</w:t>
            </w:r>
          </w:p>
        </w:tc>
      </w:tr>
      <w:tr>
        <w:tc>
          <w:tcPr>
            <w:tcW w:type="dxa" w:w="3360"/>
            <w:vAlign w:val="center"/>
          </w:tcPr>
          <w:p>
            <w:r>
              <w:t>Reports</w:t>
            </w:r>
          </w:p>
        </w:tc>
        <w:tc>
          <w:tcPr>
            <w:tcW w:type="dxa" w:w="3360"/>
            <w:vAlign w:val="center"/>
          </w:tcPr>
          <w:p>
            <w:r>
              <w:t>GET /api/v1/reports/low-stock</w:t>
            </w:r>
          </w:p>
        </w:tc>
        <w:tc>
          <w:tcPr>
            <w:tcW w:type="dxa" w:w="3360"/>
            <w:vAlign w:val="center"/>
          </w:tcPr>
          <w:p>
            <w:r>
              <w:t>Low-stock products</w:t>
            </w:r>
          </w:p>
        </w:tc>
      </w:tr>
      <w:tr>
        <w:tc>
          <w:tcPr>
            <w:tcW w:type="dxa" w:w="3360"/>
            <w:vAlign w:val="center"/>
          </w:tcPr>
          <w:p>
            <w:r>
              <w:t>Reports</w:t>
            </w:r>
          </w:p>
        </w:tc>
        <w:tc>
          <w:tcPr>
            <w:tcW w:type="dxa" w:w="3360"/>
            <w:vAlign w:val="center"/>
          </w:tcPr>
          <w:p>
            <w:r>
              <w:t>GET /api/v1/reports/daily-sales?date=YYYY-MM-DD</w:t>
            </w:r>
          </w:p>
        </w:tc>
        <w:tc>
          <w:tcPr>
            <w:tcW w:type="dxa" w:w="3360"/>
            <w:vAlign w:val="center"/>
          </w:tcPr>
          <w:p>
            <w:r>
              <w:t>Daily sales summary</w:t>
            </w:r>
          </w:p>
        </w:tc>
      </w:tr>
    </w:tbl>
    <w:p>
      <w:pPr>
        <w:pStyle w:val="Heading1"/>
      </w:pPr>
      <w:r>
        <w:t>6. Endpoint Examples</w:t>
      </w:r>
    </w:p>
    <w:p>
      <w:pPr>
        <w:pStyle w:val="Heading2"/>
      </w:pPr>
      <w:r>
        <w:t>Product Create</w:t>
      </w:r>
    </w:p>
    <w:p>
      <w:pPr>
        <w:ind w:left="360"/>
      </w:pPr>
      <w:r>
        <w:rPr>
          <w:rFonts w:ascii="Consolas" w:hAnsi="Consolas"/>
          <w:sz w:val="17"/>
        </w:rPr>
        <w:t>POST /api/v1/products</w:t>
        <w:br/>
        <w:t>Authorization: Basic admin:admin123</w:t>
        <w:br/>
        <w:t>{</w:t>
        <w:br/>
        <w:t xml:space="preserve">  "sku":"BAN-001", "name":"Bananas", "categoryId":1,</w:t>
        <w:br/>
        <w:t xml:space="preserve">  "unitPrice":1.29, "currentStock":50, "reorderLevel":15, "status":"ACTIVE"</w:t>
        <w:br/>
        <w:t>}</w:t>
      </w:r>
    </w:p>
    <w:p>
      <w:pPr>
        <w:pStyle w:val="Heading2"/>
      </w:pPr>
      <w:r>
        <w:t>Sale Create</w:t>
      </w:r>
    </w:p>
    <w:p>
      <w:pPr>
        <w:ind w:left="360"/>
      </w:pPr>
      <w:r>
        <w:rPr>
          <w:rFonts w:ascii="Consolas" w:hAnsi="Consolas"/>
          <w:sz w:val="17"/>
        </w:rPr>
        <w:t>POST /api/v1/sales</w:t>
        <w:br/>
        <w:t>{ "items": [ {"productId":1,"quantity":3}, {"productId":2,"quantity":1} ] }</w:t>
        <w:br/>
        <w:br/>
        <w:t>Expected behavior: validates stock, saves sale header/details, reduces stock, writes SALE movements.</w:t>
      </w:r>
    </w:p>
    <w:p>
      <w:pPr>
        <w:pStyle w:val="Heading2"/>
      </w:pPr>
      <w:r>
        <w:t>Standard Error</w:t>
      </w:r>
    </w:p>
    <w:p>
      <w:pPr>
        <w:ind w:left="360"/>
      </w:pPr>
      <w:r>
        <w:rPr>
          <w:rFonts w:ascii="Consolas" w:hAnsi="Consolas"/>
          <w:sz w:val="17"/>
        </w:rPr>
        <w:t>{ "timestamp":"2026-09-04T11:55:00-06:00", "status":409, "error":"Conflict", "message":"Insufficient stock for SKU APL-001", "details":[] }</w:t>
      </w:r>
    </w:p>
    <w:p>
      <w:pPr>
        <w:pStyle w:val="Heading1"/>
      </w:pPr>
      <w:r>
        <w:t>7. Spring Boot Project Structure</w:t>
      </w:r>
    </w:p>
    <w:p>
      <w:pPr>
        <w:ind w:left="360"/>
      </w:pPr>
      <w:r>
        <w:rPr>
          <w:rFonts w:ascii="Consolas" w:hAnsi="Consolas"/>
          <w:sz w:val="17"/>
        </w:rPr>
        <w:t>src/main/java/com/masterclass/inventory</w:t>
        <w:br/>
        <w:t>├── controller       REST entry points</w:t>
        <w:br/>
        <w:t>├── service          business rules and transactions</w:t>
        <w:br/>
        <w:t>├── repository       Spring Data JPA persistence</w:t>
        <w:br/>
        <w:t>├── entity           JPA domain model</w:t>
        <w:br/>
        <w:t>├── dto              API request/response contracts</w:t>
        <w:br/>
        <w:t>├── mapper           MapStruct conversions</w:t>
        <w:br/>
        <w:t>├── exception        API error model and handlers</w:t>
        <w:br/>
        <w:t>├── configuration    OpenAPI and infrastructure config</w:t>
        <w:br/>
        <w:t>└── security         Basic Auth introduction</w:t>
      </w:r>
    </w:p>
    <w:p>
      <w:pPr>
        <w:pStyle w:val="Heading1"/>
      </w:pPr>
      <w:r>
        <w:t>8. Key Implementation Notes</w:t>
      </w:r>
    </w:p>
    <w:p>
      <w:r>
        <w:rPr>
          <w:b w:val="0"/>
        </w:rPr>
        <w:t>• Use @Transactional on service methods, not controllers.</w:t>
      </w:r>
    </w:p>
    <w:p>
      <w:r>
        <w:rPr>
          <w:b w:val="0"/>
        </w:rPr>
        <w:t>• Use DTOs at API boundaries; never expose JPA entities directly.</w:t>
      </w:r>
    </w:p>
    <w:p>
      <w:r>
        <w:rPr>
          <w:b w:val="0"/>
        </w:rPr>
        <w:t>• Use MapStruct for deterministic mapping and reduced boilerplate.</w:t>
      </w:r>
    </w:p>
    <w:p>
      <w:r>
        <w:rPr>
          <w:b w:val="0"/>
        </w:rPr>
        <w:t>• Use validation annotations in DTOs so invalid requests fail early.</w:t>
      </w:r>
    </w:p>
    <w:p>
      <w:r>
        <w:rPr>
          <w:b w:val="0"/>
        </w:rPr>
        <w:t>• Keep stock mutation inside domain methods so invariants stay visible.</w:t>
      </w:r>
    </w:p>
    <w:p>
      <w:r>
        <w:rPr>
          <w:b w:val="0"/>
        </w:rPr>
        <w:t>• Use Basic Auth only as an introduction; production should integrate OAuth2/OIDC.</w:t>
      </w:r>
    </w:p>
    <w:p>
      <w:pPr>
        <w:pStyle w:val="Heading1"/>
      </w:pPr>
      <w:r>
        <w:t>9. Docker Module</w:t>
      </w:r>
    </w:p>
    <w:p>
      <w:r>
        <w:rPr>
          <w:b w:val="0"/>
        </w:rPr>
        <w:t>The Dockerfile uses a multi-stage build: a Maven/JDK image compiles and packages the application, then a smaller JRE runtime image executes the jar as a non-root user.</w:t>
      </w:r>
    </w:p>
    <w:p>
      <w:pPr>
        <w:ind w:left="360"/>
      </w:pPr>
      <w:r>
        <w:rPr>
          <w:rFonts w:ascii="Consolas" w:hAnsi="Consolas"/>
          <w:sz w:val="17"/>
        </w:rPr>
        <w:t>docker compose up --build</w:t>
        <w:br/>
        <w:t># API: http://localhost:8080</w:t>
        <w:br/>
        <w:t># Swagger: http://localhost:8080/swagger-ui.html</w:t>
        <w:br/>
        <w:t># SQL Server: localhost:1433, database grocery_inventory</w:t>
      </w:r>
    </w:p>
    <w:p>
      <w:pPr>
        <w:pStyle w:val="Heading2"/>
      </w:pPr>
      <w:r>
        <w:t>SQL Server Container Command</w:t>
      </w:r>
    </w:p>
    <w:p>
      <w:pPr>
        <w:ind w:left="360"/>
      </w:pPr>
      <w:r>
        <w:rPr>
          <w:rFonts w:ascii="Consolas" w:hAnsi="Consolas"/>
          <w:sz w:val="17"/>
        </w:rPr>
        <w:t>docker run -d --name sqlserver \</w:t>
        <w:br/>
        <w:t xml:space="preserve">  -e ACCEPT_EULA=Y \</w:t>
        <w:br/>
        <w:t xml:space="preserve">  -e MSSQL_SA_PASSWORD=YourStrongPassword123! \</w:t>
        <w:br/>
        <w:t xml:space="preserve">  -e MSSQL_PID=Developer \</w:t>
        <w:br/>
        <w:t xml:space="preserve">  -p 1433:1433 \</w:t>
        <w:br/>
        <w:t xml:space="preserve">  mcr.microsoft.com/mssql/server:2022-latest</w:t>
      </w:r>
    </w:p>
    <w:p>
      <w:r>
        <w:rPr>
          <w:b w:val="0"/>
        </w:rPr>
        <w:t>Parameter logic: ACCEPT_EULA accepts Microsoft terms, MSSQL_SA_PASSWORD sets the sa password, MSSQL_PID chooses the edition, -p maps host/container ports, and the image tag selects SQL Server 2022.</w:t>
      </w:r>
    </w:p>
    <w:p>
      <w:pPr>
        <w:pStyle w:val="Heading1"/>
      </w:pPr>
      <w:r>
        <w:t>10.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Tooling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>
              <w:t>Unit</w:t>
            </w:r>
          </w:p>
        </w:tc>
        <w:tc>
          <w:tcPr>
            <w:tcW w:type="dxa" w:w="3360"/>
            <w:vAlign w:val="center"/>
          </w:tcPr>
          <w:p>
            <w:r>
              <w:t>JUnit 5 + Mockito</w:t>
            </w:r>
          </w:p>
        </w:tc>
        <w:tc>
          <w:tcPr>
            <w:tcW w:type="dxa" w:w="3360"/>
            <w:vAlign w:val="center"/>
          </w:tcPr>
          <w:p>
            <w:r>
              <w:t>Validate business rules fast without infrastructure.</w:t>
            </w:r>
          </w:p>
        </w:tc>
      </w:tr>
      <w:tr>
        <w:tc>
          <w:tcPr>
            <w:tcW w:type="dxa" w:w="3360"/>
            <w:vAlign w:val="center"/>
          </w:tcPr>
          <w:p>
            <w:r>
              <w:t>Integration</w:t>
            </w:r>
          </w:p>
        </w:tc>
        <w:tc>
          <w:tcPr>
            <w:tcW w:type="dxa" w:w="3360"/>
            <w:vAlign w:val="center"/>
          </w:tcPr>
          <w:p>
            <w:r>
              <w:t>Spring Boot Test + Testcontainers</w:t>
            </w:r>
          </w:p>
        </w:tc>
        <w:tc>
          <w:tcPr>
            <w:tcW w:type="dxa" w:w="3360"/>
            <w:vAlign w:val="center"/>
          </w:tcPr>
          <w:p>
            <w:r>
              <w:t>Validate app context, JPA mappings, and SQL Server compatibility.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Contract</w:t>
            </w:r>
          </w:p>
        </w:tc>
        <w:tc>
          <w:tcPr>
            <w:tcW w:type="dxa" w:w="3360"/>
            <w:vAlign w:val="center"/>
          </w:tcPr>
          <w:p>
            <w:r>
              <w:t>Swagger/OpenAPI examples</w:t>
            </w:r>
          </w:p>
        </w:tc>
        <w:tc>
          <w:tcPr>
            <w:tcW w:type="dxa" w:w="3360"/>
            <w:vAlign w:val="center"/>
          </w:tcPr>
          <w:p>
            <w:r>
              <w:t>Keep request/response expectations visible.</w:t>
            </w:r>
          </w:p>
        </w:tc>
      </w:tr>
      <w:tr>
        <w:tc>
          <w:tcPr>
            <w:tcW w:type="dxa" w:w="3360"/>
            <w:vAlign w:val="center"/>
          </w:tcPr>
          <w:p>
            <w:r>
              <w:t>Smoke</w:t>
            </w:r>
          </w:p>
        </w:tc>
        <w:tc>
          <w:tcPr>
            <w:tcW w:type="dxa" w:w="3360"/>
            <w:vAlign w:val="center"/>
          </w:tcPr>
          <w:p>
            <w:r>
              <w:t>curl/Postman after Docker Compose</w:t>
            </w:r>
          </w:p>
        </w:tc>
        <w:tc>
          <w:tcPr>
            <w:tcW w:type="dxa" w:w="3360"/>
            <w:vAlign w:val="center"/>
          </w:tcPr>
          <w:p>
            <w:r>
              <w:t>Verify local runtime wiring.</w:t>
            </w:r>
          </w:p>
        </w:tc>
      </w:tr>
    </w:tbl>
    <w:p>
      <w:pPr>
        <w:pStyle w:val="Heading1"/>
      </w:pPr>
      <w:r>
        <w:t>11. CI/CD and Registry</w:t>
      </w:r>
    </w:p>
    <w:p>
      <w:r>
        <w:rPr>
          <w:b w:val="0"/>
        </w:rPr>
        <w:t>The included GitHub Actions workflow checks out the code, sets up Java 21, caches Maven dependencies, runs `mvn verify`, builds a Docker image, and pushes versioned images from main when Docker Hub credentials are configured.</w:t>
      </w:r>
    </w:p>
    <w:p>
      <w:pPr>
        <w:ind w:left="360"/>
      </w:pPr>
      <w:r>
        <w:rPr>
          <w:rFonts w:ascii="Consolas" w:hAnsi="Consolas"/>
          <w:sz w:val="17"/>
        </w:rPr>
        <w:t>docker build -t inventory-pos-service:1.0.0 .</w:t>
        <w:br/>
        <w:t>docker tag inventory-pos-service:1.0.0 &lt;dockerhub-user&gt;/inventory-pos-service:1.0.0</w:t>
        <w:br/>
        <w:t>docker push &lt;dockerhub-user&gt;/inventory-pos-service:1.0.0</w:t>
        <w:br/>
        <w:t>docker pull &lt;dockerhub-user&gt;/inventory-pos-service:1.0.0</w:t>
      </w:r>
    </w:p>
    <w:p>
      <w:pPr>
        <w:pStyle w:val="Heading1"/>
      </w:pPr>
      <w:r>
        <w:t>12. Instructor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Instructor Action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Expected Student Outcome</w:t>
            </w:r>
          </w:p>
        </w:tc>
      </w:tr>
      <w:tr>
        <w:tc>
          <w:tcPr>
            <w:tcW w:type="dxa" w:w="3360"/>
            <w:vAlign w:val="center"/>
          </w:tcPr>
          <w:p>
            <w:r>
              <w:t>Opening</w:t>
            </w:r>
          </w:p>
        </w:tc>
        <w:tc>
          <w:tcPr>
            <w:tcW w:type="dxa" w:w="3360"/>
            <w:vAlign w:val="center"/>
          </w:tcPr>
          <w:p>
            <w:r>
              <w:t>Explain domain and show final API in Swagger</w:t>
            </w:r>
          </w:p>
        </w:tc>
        <w:tc>
          <w:tcPr>
            <w:tcW w:type="dxa" w:w="3360"/>
            <w:vAlign w:val="center"/>
          </w:tcPr>
          <w:p>
            <w:r>
              <w:t>Students understand the target state.</w:t>
            </w:r>
          </w:p>
        </w:tc>
      </w:tr>
      <w:tr>
        <w:tc>
          <w:tcPr>
            <w:tcW w:type="dxa" w:w="3360"/>
            <w:vAlign w:val="center"/>
          </w:tcPr>
          <w:p>
            <w:r>
              <w:t>Architecture</w:t>
            </w:r>
          </w:p>
        </w:tc>
        <w:tc>
          <w:tcPr>
            <w:tcW w:type="dxa" w:w="3360"/>
            <w:vAlign w:val="center"/>
          </w:tcPr>
          <w:p>
            <w:r>
              <w:t>Draw layers and ERD before coding</w:t>
            </w:r>
          </w:p>
        </w:tc>
        <w:tc>
          <w:tcPr>
            <w:tcW w:type="dxa" w:w="3360"/>
            <w:vAlign w:val="center"/>
          </w:tcPr>
          <w:p>
            <w:r>
              <w:t>Students see design before implementation.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t>Coding Demo</w:t>
            </w:r>
          </w:p>
        </w:tc>
        <w:tc>
          <w:tcPr>
            <w:tcW w:type="dxa" w:w="3360"/>
            <w:vAlign w:val="center"/>
          </w:tcPr>
          <w:p>
            <w:r>
              <w:t>Implement Product flow end-to-end</w:t>
            </w:r>
          </w:p>
        </w:tc>
        <w:tc>
          <w:tcPr>
            <w:tcW w:type="dxa" w:w="3360"/>
            <w:vAlign w:val="center"/>
          </w:tcPr>
          <w:p>
            <w:r>
              <w:t>Students learn vertical slicing.</w:t>
            </w:r>
          </w:p>
        </w:tc>
      </w:tr>
      <w:tr>
        <w:tc>
          <w:tcPr>
            <w:tcW w:type="dxa" w:w="3360"/>
            <w:vAlign w:val="center"/>
          </w:tcPr>
          <w:p>
            <w:r>
              <w:t>POS Demo</w:t>
            </w:r>
          </w:p>
        </w:tc>
        <w:tc>
          <w:tcPr>
            <w:tcW w:type="dxa" w:w="3360"/>
            <w:vAlign w:val="center"/>
          </w:tcPr>
          <w:p>
            <w:r>
              <w:t>Run sale and inspect stock movement</w:t>
            </w:r>
          </w:p>
        </w:tc>
        <w:tc>
          <w:tcPr>
            <w:tcW w:type="dxa" w:w="3360"/>
            <w:vAlign w:val="center"/>
          </w:tcPr>
          <w:p>
            <w:r>
              <w:t>Students see transactional impact.</w:t>
            </w:r>
          </w:p>
        </w:tc>
      </w:tr>
      <w:tr>
        <w:tc>
          <w:tcPr>
            <w:tcW w:type="dxa" w:w="3360"/>
            <w:vAlign w:val="center"/>
          </w:tcPr>
          <w:p>
            <w:r>
              <w:t>Docker Demo</w:t>
            </w:r>
          </w:p>
        </w:tc>
        <w:tc>
          <w:tcPr>
            <w:tcW w:type="dxa" w:w="3360"/>
            <w:vAlign w:val="center"/>
          </w:tcPr>
          <w:p>
            <w:r>
              <w:t>Run compose and verify health checks</w:t>
            </w:r>
          </w:p>
        </w:tc>
        <w:tc>
          <w:tcPr>
            <w:tcW w:type="dxa" w:w="3360"/>
            <w:vAlign w:val="center"/>
          </w:tcPr>
          <w:p>
            <w:r>
              <w:t>Students understand local deployment.</w:t>
            </w:r>
          </w:p>
        </w:tc>
      </w:tr>
      <w:tr>
        <w:tc>
          <w:tcPr>
            <w:tcW w:type="dxa" w:w="3360"/>
            <w:vAlign w:val="center"/>
          </w:tcPr>
          <w:p>
            <w:r>
              <w:t>CI/CD Demo</w:t>
            </w:r>
          </w:p>
        </w:tc>
        <w:tc>
          <w:tcPr>
            <w:tcW w:type="dxa" w:w="3360"/>
            <w:vAlign w:val="center"/>
          </w:tcPr>
          <w:p>
            <w:r>
              <w:t>Walk through GitHub Actions YAML</w:t>
            </w:r>
          </w:p>
        </w:tc>
        <w:tc>
          <w:tcPr>
            <w:tcW w:type="dxa" w:w="3360"/>
            <w:vAlign w:val="center"/>
          </w:tcPr>
          <w:p>
            <w:r>
              <w:t>Students understand pipeline flow.</w:t>
            </w:r>
          </w:p>
        </w:tc>
      </w:tr>
    </w:tbl>
    <w:p>
      <w:pPr>
        <w:pStyle w:val="Heading2"/>
      </w:pPr>
      <w:r>
        <w:t>Common Questions</w:t>
      </w:r>
    </w:p>
    <w:p>
      <w:r>
        <w:rPr>
          <w:b w:val="0"/>
        </w:rPr>
        <w:t>• Why not expose entities directly? Because JPA persistence concerns leak into API contracts.</w:t>
      </w:r>
    </w:p>
    <w:p>
      <w:r>
        <w:rPr>
          <w:b w:val="0"/>
        </w:rPr>
        <w:t>• Why not let the database trigger reduce stock? Service-level transactions keep business intent explicit and testable.</w:t>
      </w:r>
    </w:p>
    <w:p>
      <w:r>
        <w:rPr>
          <w:b w:val="0"/>
        </w:rPr>
        <w:t>• Is Basic Auth production-grade? No. It is a stepping stone before OAuth2/OIDC.</w:t>
      </w:r>
    </w:p>
    <w:p>
      <w:r>
        <w:rPr>
          <w:b w:val="0"/>
        </w:rPr>
        <w:t>• Why SQL Server in Docker? It makes local training deterministic and close to enterprise environments.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3360"/>
            <w:vAlign w:val="center"/>
          </w:tcPr>
          <w:p>
            <w:r>
              <w:t>SQL login fails</w:t>
            </w:r>
          </w:p>
        </w:tc>
        <w:tc>
          <w:tcPr>
            <w:tcW w:type="dxa" w:w="3360"/>
            <w:vAlign w:val="center"/>
          </w:tcPr>
          <w:p>
            <w:r>
              <w:t>Weak password or env var mismatch</w:t>
            </w:r>
          </w:p>
        </w:tc>
        <w:tc>
          <w:tcPr>
            <w:tcW w:type="dxa" w:w="3360"/>
            <w:vAlign w:val="center"/>
          </w:tcPr>
          <w:p>
            <w:r>
              <w:t>Use MSSQL_SA_PASSWORD with strong password.</w:t>
            </w:r>
          </w:p>
        </w:tc>
      </w:tr>
      <w:tr>
        <w:tc>
          <w:tcPr>
            <w:tcW w:type="dxa" w:w="3360"/>
            <w:vAlign w:val="center"/>
          </w:tcPr>
          <w:p>
            <w:r>
              <w:t>App cannot connect</w:t>
            </w:r>
          </w:p>
        </w:tc>
        <w:tc>
          <w:tcPr>
            <w:tcW w:type="dxa" w:w="3360"/>
            <w:vAlign w:val="center"/>
          </w:tcPr>
          <w:p>
            <w:r>
              <w:t>Wrong host inside compose</w:t>
            </w:r>
          </w:p>
        </w:tc>
        <w:tc>
          <w:tcPr>
            <w:tcW w:type="dxa" w:w="3360"/>
            <w:vAlign w:val="center"/>
          </w:tcPr>
          <w:p>
            <w:r>
              <w:t>Use sqlserver, not localhost, from app container.</w:t>
            </w:r>
          </w:p>
        </w:tc>
      </w:tr>
      <w:tr>
        <w:tc>
          <w:tcPr>
            <w:tcW w:type="dxa" w:w="3360"/>
            <w:vAlign w:val="center"/>
          </w:tcPr>
          <w:p>
            <w:r>
              <w:t>Hibernate validation fails</w:t>
            </w:r>
          </w:p>
        </w:tc>
        <w:tc>
          <w:tcPr>
            <w:tcW w:type="dxa" w:w="3360"/>
            <w:vAlign w:val="center"/>
          </w:tcPr>
          <w:p>
            <w:r>
              <w:t>Schema not initialized</w:t>
            </w:r>
          </w:p>
        </w:tc>
        <w:tc>
          <w:tcPr>
            <w:tcW w:type="dxa" w:w="3360"/>
            <w:vAlign w:val="center"/>
          </w:tcPr>
          <w:p>
            <w:r>
              <w:t>Run SQL scripts or use init container strategy.</w:t>
            </w:r>
          </w:p>
        </w:tc>
      </w:tr>
      <w:tr>
        <w:tc>
          <w:tcPr>
            <w:tcW w:type="dxa" w:w="3360"/>
            <w:vAlign w:val="center"/>
          </w:tcPr>
          <w:p>
            <w:r>
              <w:t>Swagger 401</w:t>
            </w:r>
          </w:p>
        </w:tc>
        <w:tc>
          <w:tcPr>
            <w:tcW w:type="dxa" w:w="3360"/>
            <w:vAlign w:val="center"/>
          </w:tcPr>
          <w:p>
            <w:r>
              <w:t>Security is active</w:t>
            </w:r>
          </w:p>
        </w:tc>
        <w:tc>
          <w:tcPr>
            <w:tcW w:type="dxa" w:w="3360"/>
            <w:vAlign w:val="center"/>
          </w:tcPr>
          <w:p>
            <w:r>
              <w:t>Use Basic Auth admin/admin123.</w:t>
            </w:r>
          </w:p>
        </w:tc>
      </w:tr>
    </w:tbl>
    <w:p>
      <w:pPr>
        <w:pStyle w:val="Heading1"/>
      </w:pPr>
      <w:r>
        <w:t>13. Student Workbook</w:t>
      </w:r>
    </w:p>
    <w:p>
      <w:pPr>
        <w:pStyle w:val="Heading2"/>
      </w:pPr>
      <w:r>
        <w:t>Prerequisites</w:t>
      </w:r>
    </w:p>
    <w:p>
      <w:r>
        <w:rPr>
          <w:b w:val="0"/>
        </w:rPr>
        <w:t>• JDK 21</w:t>
      </w:r>
    </w:p>
    <w:p>
      <w:r>
        <w:rPr>
          <w:b w:val="0"/>
        </w:rPr>
        <w:t>• Maven 3.9+</w:t>
      </w:r>
    </w:p>
    <w:p>
      <w:r>
        <w:rPr>
          <w:b w:val="0"/>
        </w:rPr>
        <w:t>• Docker Desktop or compatible Docker Engine</w:t>
      </w:r>
    </w:p>
    <w:p>
      <w:r>
        <w:rPr>
          <w:b w:val="0"/>
        </w:rPr>
        <w:t>• Git</w:t>
      </w:r>
    </w:p>
    <w:p>
      <w:r>
        <w:rPr>
          <w:b w:val="0"/>
        </w:rPr>
        <w:t>• IDE such as IntelliJ IDEA or VS Code</w:t>
      </w:r>
    </w:p>
    <w:p>
      <w:r>
        <w:rPr>
          <w:b w:val="0"/>
        </w:rPr>
        <w:t>• HTTP client: curl, Postman, or Insomnia</w:t>
      </w:r>
    </w:p>
    <w:p>
      <w:pPr>
        <w:pStyle w:val="Heading2"/>
      </w:pPr>
      <w:r>
        <w:t>Hands-on Labs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Lab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Goal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3360"/>
            <w:vAlign w:val="center"/>
          </w:tcPr>
          <w:p>
            <w:r>
              <w:t>Lab 1</w:t>
            </w:r>
          </w:p>
        </w:tc>
        <w:tc>
          <w:tcPr>
            <w:tcW w:type="dxa" w:w="3360"/>
            <w:vAlign w:val="center"/>
          </w:tcPr>
          <w:p>
            <w:r>
              <w:t>Run SQL Server and schema</w:t>
            </w:r>
          </w:p>
        </w:tc>
        <w:tc>
          <w:tcPr>
            <w:tcW w:type="dxa" w:w="3360"/>
            <w:vAlign w:val="center"/>
          </w:tcPr>
          <w:p>
            <w:r>
              <w:t>Tables exist and seed data is visible.</w:t>
            </w:r>
          </w:p>
        </w:tc>
      </w:tr>
      <w:tr>
        <w:tc>
          <w:tcPr>
            <w:tcW w:type="dxa" w:w="3360"/>
            <w:vAlign w:val="center"/>
          </w:tcPr>
          <w:p>
            <w:r>
              <w:t>Lab 2</w:t>
            </w:r>
          </w:p>
        </w:tc>
        <w:tc>
          <w:tcPr>
            <w:tcW w:type="dxa" w:w="3360"/>
            <w:vAlign w:val="center"/>
          </w:tcPr>
          <w:p>
            <w:r>
              <w:t>Implement Product CRUD</w:t>
            </w:r>
          </w:p>
        </w:tc>
        <w:tc>
          <w:tcPr>
            <w:tcW w:type="dxa" w:w="3360"/>
            <w:vAlign w:val="center"/>
          </w:tcPr>
          <w:p>
            <w:r>
              <w:t>All product endpoints work with validation.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t>Lab 3</w:t>
            </w:r>
          </w:p>
        </w:tc>
        <w:tc>
          <w:tcPr>
            <w:tcW w:type="dxa" w:w="3360"/>
            <w:vAlign w:val="center"/>
          </w:tcPr>
          <w:p>
            <w:r>
              <w:t>Build replenishment and adjustment</w:t>
            </w:r>
          </w:p>
        </w:tc>
        <w:tc>
          <w:tcPr>
            <w:tcW w:type="dxa" w:w="3360"/>
            <w:vAlign w:val="center"/>
          </w:tcPr>
          <w:p>
            <w:r>
              <w:t>Stock changes create inventory movements.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Lab 4</w:t>
            </w:r>
          </w:p>
        </w:tc>
        <w:tc>
          <w:tcPr>
            <w:tcW w:type="dxa" w:w="3360"/>
            <w:vAlign w:val="center"/>
          </w:tcPr>
          <w:p>
            <w:r>
              <w:t>Create POS sale flow</w:t>
            </w:r>
          </w:p>
        </w:tc>
        <w:tc>
          <w:tcPr>
            <w:tcW w:type="dxa" w:w="3360"/>
            <w:vAlign w:val="center"/>
          </w:tcPr>
          <w:p>
            <w:r>
              <w:t>Sale reduces inventory and totals are correct.</w:t>
            </w:r>
          </w:p>
        </w:tc>
      </w:tr>
      <w:tr>
        <w:tc>
          <w:tcPr>
            <w:tcW w:type="dxa" w:w="3360"/>
            <w:vAlign w:val="center"/>
          </w:tcPr>
          <w:p>
            <w:r>
              <w:t>Lab 5</w:t>
            </w:r>
          </w:p>
        </w:tc>
        <w:tc>
          <w:tcPr>
            <w:tcW w:type="dxa" w:w="3360"/>
            <w:vAlign w:val="center"/>
          </w:tcPr>
          <w:p>
            <w:r>
              <w:t>Add reports</w:t>
            </w:r>
          </w:p>
        </w:tc>
        <w:tc>
          <w:tcPr>
            <w:tcW w:type="dxa" w:w="3360"/>
            <w:vAlign w:val="center"/>
          </w:tcPr>
          <w:p>
            <w:r>
              <w:t>Low stock and daily sales reports work.</w:t>
            </w:r>
          </w:p>
        </w:tc>
      </w:tr>
      <w:tr>
        <w:tc>
          <w:tcPr>
            <w:tcW w:type="dxa" w:w="3360"/>
            <w:vAlign w:val="center"/>
          </w:tcPr>
          <w:p>
            <w:r>
              <w:t>Lab 6</w:t>
            </w:r>
          </w:p>
        </w:tc>
        <w:tc>
          <w:tcPr>
            <w:tcW w:type="dxa" w:w="3360"/>
            <w:vAlign w:val="center"/>
          </w:tcPr>
          <w:p>
            <w:r>
              <w:t>Write tests</w:t>
            </w:r>
          </w:p>
        </w:tc>
        <w:tc>
          <w:tcPr>
            <w:tcW w:type="dxa" w:w="3360"/>
            <w:vAlign w:val="center"/>
          </w:tcPr>
          <w:p>
            <w:r>
              <w:t>At least one unit and one integration test pass.</w:t>
            </w:r>
          </w:p>
        </w:tc>
      </w:tr>
      <w:tr>
        <w:tc>
          <w:tcPr>
            <w:tcW w:type="dxa" w:w="3360"/>
            <w:vAlign w:val="center"/>
          </w:tcPr>
          <w:p>
            <w:r>
              <w:t>Lab 7</w:t>
            </w:r>
          </w:p>
        </w:tc>
        <w:tc>
          <w:tcPr>
            <w:tcW w:type="dxa" w:w="3360"/>
            <w:vAlign w:val="center"/>
          </w:tcPr>
          <w:p>
            <w:r>
              <w:t>Dockerize service</w:t>
            </w:r>
          </w:p>
        </w:tc>
        <w:tc>
          <w:tcPr>
            <w:tcW w:type="dxa" w:w="3360"/>
            <w:vAlign w:val="center"/>
          </w:tcPr>
          <w:p>
            <w:r>
              <w:t>docker compose starts API and DB.</w:t>
            </w:r>
          </w:p>
        </w:tc>
      </w:tr>
      <w:tr>
        <w:tc>
          <w:tcPr>
            <w:tcW w:type="dxa" w:w="3360"/>
            <w:vAlign w:val="center"/>
          </w:tcPr>
          <w:p>
            <w:r>
              <w:t>Lab 8</w:t>
            </w:r>
          </w:p>
        </w:tc>
        <w:tc>
          <w:tcPr>
            <w:tcW w:type="dxa" w:w="3360"/>
            <w:vAlign w:val="center"/>
          </w:tcPr>
          <w:p>
            <w:r>
              <w:t>CI/CD intro</w:t>
            </w:r>
          </w:p>
        </w:tc>
        <w:tc>
          <w:tcPr>
            <w:tcW w:type="dxa" w:w="3360"/>
            <w:vAlign w:val="center"/>
          </w:tcPr>
          <w:p>
            <w:r>
              <w:t>Pipeline builds and tags image.</w:t>
            </w:r>
          </w:p>
        </w:tc>
      </w:tr>
    </w:tbl>
    <w:p>
      <w:pPr>
        <w:pStyle w:val="Heading1"/>
      </w:pPr>
      <w:r>
        <w:t>14. Final Capstone Project</w:t>
      </w:r>
    </w:p>
    <w:p>
      <w:r>
        <w:rPr>
          <w:b w:val="0"/>
        </w:rPr>
        <w:t>Extend the service with one enterprise feature set: supplier purchase orders, OAuth2 security, event publishing, inventory reservations, or audit dashboard. Deliver code, API documentation, Docker runtime, tests, and a five-minute technical demo.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Evaluation Area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5040"/>
            <w:vAlign w:val="center"/>
          </w:tcPr>
          <w:p>
            <w:r>
              <w:t>Architecture clarity</w:t>
            </w:r>
          </w:p>
        </w:tc>
        <w:tc>
          <w:tcPr>
            <w:tcW w:type="dxa" w:w="5040"/>
            <w:vAlign w:val="center"/>
          </w:tcPr>
          <w:p>
            <w:r>
              <w:t>20</w:t>
            </w:r>
          </w:p>
        </w:tc>
      </w:tr>
      <w:tr>
        <w:tc>
          <w:tcPr>
            <w:tcW w:type="dxa" w:w="5040"/>
            <w:vAlign w:val="center"/>
          </w:tcPr>
          <w:p>
            <w:r>
              <w:t>Functional correctness</w:t>
            </w:r>
          </w:p>
        </w:tc>
        <w:tc>
          <w:tcPr>
            <w:tcW w:type="dxa" w:w="5040"/>
            <w:vAlign w:val="center"/>
          </w:tcPr>
          <w:p>
            <w:r>
              <w:t>25</w:t>
            </w:r>
          </w:p>
        </w:tc>
      </w:tr>
      <w:tr>
        <w:tc>
          <w:tcPr>
            <w:tcW w:type="dxa" w:w="5040"/>
            <w:vAlign w:val="center"/>
          </w:tcPr>
          <w:p>
            <w:r>
              <w:t>Database integrity</w:t>
            </w:r>
          </w:p>
        </w:tc>
        <w:tc>
          <w:tcPr>
            <w:tcW w:type="dxa" w:w="5040"/>
            <w:vAlign w:val="center"/>
          </w:tcPr>
          <w:p>
            <w:r>
              <w:t>15</w:t>
            </w:r>
          </w:p>
        </w:tc>
      </w:tr>
      <w:tr>
        <w:tc>
          <w:tcPr>
            <w:tcW w:type="dxa" w:w="5040"/>
            <w:vAlign w:val="center"/>
          </w:tcPr>
          <w:p>
            <w:r>
              <w:t>Testing quality</w:t>
            </w:r>
          </w:p>
        </w:tc>
        <w:tc>
          <w:tcPr>
            <w:tcW w:type="dxa" w:w="5040"/>
            <w:vAlign w:val="center"/>
          </w:tcPr>
          <w:p>
            <w:r>
              <w:t>15</w:t>
            </w:r>
          </w:p>
        </w:tc>
      </w:tr>
      <w:tr>
        <w:tc>
          <w:tcPr>
            <w:tcW w:type="dxa" w:w="5040"/>
            <w:vAlign w:val="center"/>
          </w:tcPr>
          <w:p>
            <w:r>
              <w:t>Docker/runtime readiness</w:t>
            </w:r>
          </w:p>
        </w:tc>
        <w:tc>
          <w:tcPr>
            <w:tcW w:type="dxa" w:w="5040"/>
            <w:vAlign w:val="center"/>
          </w:tcPr>
          <w:p>
            <w:r>
              <w:t>15</w:t>
            </w:r>
          </w:p>
        </w:tc>
      </w:tr>
      <w:tr>
        <w:tc>
          <w:tcPr>
            <w:tcW w:type="dxa" w:w="5040"/>
            <w:vAlign w:val="center"/>
          </w:tcPr>
          <w:p>
            <w:r>
              <w:t>Presentation quality</w:t>
            </w:r>
          </w:p>
        </w:tc>
        <w:tc>
          <w:tcPr>
            <w:tcW w:type="dxa" w:w="5040"/>
            <w:vAlign w:val="center"/>
          </w:tcPr>
          <w:p>
            <w:r>
              <w:t>10</w:t>
            </w:r>
          </w:p>
        </w:tc>
      </w:tr>
    </w:tbl>
    <w:p>
      <w:pPr>
        <w:pStyle w:val="Heading1"/>
      </w:pPr>
      <w:r>
        <w:t>15. Slide-by-Slide Presentation Material</w:t>
      </w:r>
    </w:p>
    <w:p>
      <w:r>
        <w:rPr>
          <w:b w:val="0"/>
        </w:rPr>
        <w:t>A complete PowerPoint deck is included as a separate deliverable. It contains 50 slides with speaker notes, code examples, diagrams, labs, and capstone guidance.</w:t>
      </w:r>
    </w:p>
    <w:p>
      <w:pPr>
        <w:pStyle w:val="Heading1"/>
      </w:pPr>
      <w:r>
        <w:t>16. Source Code Deliverable</w:t>
      </w:r>
    </w:p>
    <w:p>
      <w:r>
        <w:rPr>
          <w:b w:val="0"/>
        </w:rPr>
        <w:t>The full Spring Boot source code, SQL scripts, Dockerfile, Docker Compose file, API guide, Mermaid diagrams, test examples, and CI workflow are packaged in the accompanying ZIP file.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B38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