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C0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⚠  JOGÁSZ VALIDÁLJA LAUNCH ELŐTT  —  VÁZLAT, NEM JOGI TANÁCS  ⚠</w:t>
            </w:r>
          </w:p>
        </w:tc>
      </w:tr>
    </w:tbl>
    <w:p/>
    <w:p>
      <w:pPr>
        <w:pStyle w:val="Title"/>
      </w:pPr>
      <w:r>
        <w:rPr>
          <w:color w:val="0D1117"/>
        </w:rPr>
        <w:t>Általános Szerződési Feltételek (ÁSZF)</w:t>
      </w:r>
    </w:p>
    <w:p>
      <w:r>
        <w:rPr>
          <w:i/>
          <w:color w:val="555B62"/>
          <w:sz w:val="20"/>
        </w:rPr>
        <w:t>Rebound — cashback-alapú forex affiliate companion · Telegram Mini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Verzió</w:t>
            </w:r>
          </w:p>
        </w:tc>
        <w:tc>
          <w:tcPr>
            <w:tcW w:type="dxa" w:w="4824"/>
          </w:tcPr>
          <w:p>
            <w:r>
              <w:t>v0.1 DRAFT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Dátum</w:t>
            </w:r>
          </w:p>
        </w:tc>
        <w:tc>
          <w:tcPr>
            <w:tcW w:type="dxa" w:w="4824"/>
          </w:tcPr>
          <w:p>
            <w:r>
              <w:t>2026-06-03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Státusz</w:t>
            </w:r>
          </w:p>
        </w:tc>
        <w:tc>
          <w:tcPr>
            <w:tcW w:type="dxa" w:w="4824"/>
          </w:tcPr>
          <w:p>
            <w:r>
              <w:t>VÁZLAT — engedélyezett jogász validálása szükséges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Célpiac</w:t>
            </w:r>
          </w:p>
        </w:tc>
        <w:tc>
          <w:tcPr>
            <w:tcW w:type="dxa" w:w="4824"/>
          </w:tcPr>
          <w:p>
            <w:r>
              <w:t>[EU tagállam(ok) — jogi review tölti ki] · ESMA / MNB hatály</w:t>
            </w:r>
          </w:p>
        </w:tc>
      </w:tr>
    </w:tbl>
    <w:p/>
    <w:p>
      <w:r>
        <w:rPr>
          <w:i/>
          <w:color w:val="555B62"/>
          <w:sz w:val="18"/>
        </w:rPr>
        <w:t>[ ] = jogi review / cégadat tölti ki.</w:t>
      </w:r>
    </w:p>
    <w:p>
      <w:pPr>
        <w:pStyle w:val="Heading1"/>
      </w:pPr>
      <w:r>
        <w:rPr>
          <w:color w:val="B07600"/>
        </w:rPr>
        <w:t>1. Bevezetés és a szolgáltatás jellege</w:t>
      </w:r>
    </w:p>
    <w:p>
      <w:r>
        <w:rPr>
          <w:b w:val="0"/>
        </w:rPr>
        <w:t>1.1. Az Rebound-et a [CÉGNÉV] ([cégjegyzékszám], [székhely]) üzemelteti („Szolgáltató”). Az Rebound egy companion eszköz, amely partner-brokereknél végzett kereskedés után cashback (rebate) visszatérítést és kapcsolódó eszközöket (napló, kalkulátor, kockázati coach) nyújt.</w:t>
      </w:r>
    </w:p>
    <w:p>
      <w:r>
        <w:rPr>
          <w:b/>
        </w:rPr>
        <w:t>1.2. Az Rebound NEM broker, NEM befektetési szolgáltató, és NEM ad befektetési tanácsot. A kereskedés a partner-broker felületén, a broker szabályzata szerint történik.</w:t>
      </w:r>
    </w:p>
    <w:p>
      <w:r>
        <w:rPr>
          <w:b w:val="0"/>
        </w:rPr>
        <w:t>1.3. A rebate az affiliate jutalék felhasználónak visszaosztott része (lásd: Affiliate Disclosure).</w:t>
      </w:r>
    </w:p>
    <w:p>
      <w:pPr>
        <w:pStyle w:val="Heading1"/>
      </w:pPr>
      <w:r>
        <w:rPr>
          <w:color w:val="B07600"/>
        </w:rPr>
        <w:t>2. Rebate (cashback) — kifizetési feltételek</w:t>
      </w:r>
    </w:p>
    <w:p>
      <w:r>
        <w:rPr>
          <w:b/>
          <w:color w:val="B07600"/>
        </w:rPr>
        <w:t>2.1. A rebate KÉSZPÉNZ jellegű jóváírás, amely NEM trade-locked: kifizetése nem köthető további kereskedési volumenhez.</w:t>
      </w:r>
    </w:p>
    <w:p>
      <w:pPr>
        <w:pStyle w:val="ListBullet"/>
      </w:pPr>
      <w:r>
        <w:t>Standard rebate: $1.20 / lot. VIP rebate: $1.60 / lot. (Hangolható, lásd compliance.)</w:t>
      </w:r>
    </w:p>
    <w:p>
      <w:pPr>
        <w:pStyle w:val="ListBullet"/>
      </w:pPr>
      <w:r>
        <w:t>A rebate a broker által visszaigazolt és elszámolt lot-volumen alapján kerül jóváírásra.</w:t>
      </w:r>
    </w:p>
    <w:p>
      <w:pPr>
        <w:pStyle w:val="ListBullet"/>
      </w:pPr>
      <w:r>
        <w:t>Minimális kifizetés: $20. Kifizetési módok: [USDC BEP-20 / banki átutalás].</w:t>
      </w:r>
    </w:p>
    <w:p>
      <w:pPr>
        <w:pStyle w:val="ListBullet"/>
      </w:pPr>
      <w:r>
        <w:t>A wallet egyenleg append-only főkönyvön alapul; a jóváírások auditálhatók.</w:t>
      </w:r>
    </w:p>
    <w:p>
      <w:pPr>
        <w:pStyle w:val="Heading1"/>
      </w:pPr>
      <w:r>
        <w:rPr>
          <w:color w:val="B07600"/>
        </w:rPr>
        <w:t>3. Jutalmak (welcome / referral) — feltételhez kötött</w:t>
      </w:r>
    </w:p>
    <w:p>
      <w:r>
        <w:rPr>
          <w:b/>
          <w:color w:val="B07600"/>
        </w:rPr>
        <w:t>3.1. A welcome cash ($100) és a referral cash ($80) jutalom KIZÁRÓLAG a broker által megerősített első befizetés (FTD) ÉS a minősítő kereskedési volumen teljesülése UTÁN szabadul fel.</w:t>
      </w:r>
    </w:p>
    <w:p>
      <w:r>
        <w:rPr>
          <w:b/>
        </w:rPr>
        <w:t>3.2. A welcome cash keretezése: „megemelt első havi rebate” — NEM „fizess be és kapsz X” típusú ösztönző.</w:t>
      </w:r>
    </w:p>
    <w:p>
      <w:pPr>
        <w:pStyle w:val="ListBullet"/>
      </w:pPr>
      <w:r>
        <w:t>Puszta regisztráció kizárólag XP-t (pontot) adhat, készpénzt NEM.</w:t>
      </w:r>
    </w:p>
    <w:p>
      <w:pPr>
        <w:pStyle w:val="ListBullet"/>
      </w:pPr>
      <w:r>
        <w:t>Referral jutalom csak qualified FTD-vel rendelkező meghívott után jár.</w:t>
      </w:r>
    </w:p>
    <w:p>
      <w:pPr>
        <w:pStyle w:val="Heading1"/>
      </w:pPr>
      <w:r>
        <w:rPr>
          <w:color w:val="B07600"/>
        </w:rPr>
        <w:t>4. Clawback (visszavonás)</w:t>
      </w:r>
    </w:p>
    <w:p>
      <w:r>
        <w:rPr>
          <w:b/>
        </w:rPr>
        <w:t>4.1. Ha a partner-broker visszavonja a CPA-t (pl. chargeback, csalás, a minősítő feltételek meg nem felelése miatt), a kapcsolódó jutalom visszaíródik a felhasználó főkönyvén (append-only DEBIT tétel).</w:t>
      </w:r>
    </w:p>
    <w:p>
      <w:pPr>
        <w:pStyle w:val="ListBullet"/>
      </w:pPr>
      <w:r>
        <w:t>A már kifizetett, de utóbb visszavont jutalom a [feltételek] szerint követelhető vissza.</w:t>
      </w:r>
    </w:p>
    <w:p>
      <w:pPr>
        <w:pStyle w:val="ListBullet"/>
      </w:pPr>
      <w:r>
        <w:t>A clawback nem érinti a jogszerűen, ténylegesen kereskedett volumen utáni rebate-et.</w:t>
      </w:r>
    </w:p>
    <w:p>
      <w:pPr>
        <w:pStyle w:val="Heading1"/>
      </w:pPr>
      <w:r>
        <w:rPr>
          <w:color w:val="B07600"/>
        </w:rPr>
        <w:t>5. Csalásmegelőzés és fiókhasználat</w:t>
      </w:r>
    </w:p>
    <w:p>
      <w:r>
        <w:rPr>
          <w:b w:val="0"/>
        </w:rPr>
        <w:t>5.1. A Szolgáltató deduplikációs jelzéseket alkalmaz (telefon, wallet-cím, eszköz, IP) a visszaélés és a self-referral kiszűrésére.</w:t>
      </w:r>
    </w:p>
    <w:p>
      <w:pPr>
        <w:pStyle w:val="ListBullet"/>
      </w:pPr>
      <w:r>
        <w:t>Tiltott: multi-accounting, hamis FTD, bot-szerű kereskedés a jutalom kicsalására.</w:t>
      </w:r>
    </w:p>
    <w:p>
      <w:pPr>
        <w:pStyle w:val="ListBullet"/>
      </w:pPr>
      <w:r>
        <w:t>A Szolgáltató jogosult a jutalmat visszatartani / fiókot felfüggeszteni gyanú esetén.</w:t>
      </w:r>
    </w:p>
    <w:p>
      <w:pPr>
        <w:pStyle w:val="Heading1"/>
      </w:pPr>
      <w:r>
        <w:rPr>
          <w:color w:val="B07600"/>
        </w:rPr>
        <w:t>6. Felelősségkorlátozás és kockázat</w:t>
      </w:r>
    </w:p>
    <w:p>
      <w:r>
        <w:rPr>
          <w:b w:val="0"/>
          <w:color w:val="C01A1A"/>
        </w:rPr>
        <w:t>A CFD-ek és a forex (deviza) kereskedés magas kockázattal jár, és a befektetett tőke teljes elvesztésével járhat. A kiskereskedelmi CFD-számlák [ESMA %]-a veszít pénzt ennél a szolgáltatónál. Ez nem befektetési tanács. Az Rebound eszközöket kínál, nem javaslatokat (Tools, not tips).</w:t>
      </w:r>
    </w:p>
    <w:p>
      <w:r>
        <w:rPr>
          <w:b w:val="0"/>
        </w:rPr>
        <w:t>6.1. A Szolgáltató nem felel a felhasználó kereskedési veszteségeiért. Az eszközök (napló, kalkulátor, coach) tájékoztató jellegűek.</w:t>
      </w:r>
    </w:p>
    <w:p>
      <w:pPr>
        <w:pStyle w:val="Heading1"/>
      </w:pPr>
      <w:r>
        <w:rPr>
          <w:color w:val="B07600"/>
        </w:rPr>
        <w:t>7. Felmondás, módosítás, jogviták</w:t>
      </w:r>
    </w:p>
    <w:p>
      <w:pPr>
        <w:pStyle w:val="ListBullet"/>
      </w:pPr>
      <w:r>
        <w:t>A Szolgáltató [X] napos értesítéssel módosíthatja az ÁSZF-et.</w:t>
      </w:r>
    </w:p>
    <w:p>
      <w:pPr>
        <w:pStyle w:val="ListBullet"/>
      </w:pPr>
      <w:r>
        <w:t>Irányadó jog: [tagállam]. Joghatóság: [bíróság]. Fogyasztói jogok fenntartva.</w:t>
      </w:r>
    </w:p>
    <w:p>
      <w:pPr>
        <w:pStyle w:val="ListBullet"/>
      </w:pPr>
      <w:r>
        <w:t>Kapcsolat / panasz: [email] · Adatkezelési kérdések: lásd GDPR tájékoztató.</w:t>
      </w:r>
    </w:p>
    <w:p/>
    <w:p>
      <w:r>
        <w:rPr>
          <w:i/>
          <w:color w:val="555B62"/>
          <w:sz w:val="17"/>
        </w:rPr>
        <w:t>Ez a dokumentum vázlat, kizárólag belső előkészítő célra. Nem minősül jogi tanácsadásnak, és nem helyettesíti engedélyezett jogász általi validálást. Forrás-konstansok: packages/shared/src/compliance.ts.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