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C01A1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⚠  JOGÁSZ VALIDÁLJA LAUNCH ELŐTT  —  VÁZLAT, NEM JOGI TANÁCS  ⚠</w:t>
            </w:r>
          </w:p>
        </w:tc>
      </w:tr>
    </w:tbl>
    <w:p/>
    <w:p>
      <w:pPr>
        <w:pStyle w:val="Title"/>
      </w:pPr>
      <w:r>
        <w:rPr>
          <w:color w:val="0D1117"/>
        </w:rPr>
        <w:t>Kockázati Tájékoztató (Risk Disclosure)</w:t>
      </w:r>
    </w:p>
    <w:p>
      <w:r>
        <w:rPr>
          <w:i/>
          <w:color w:val="555B62"/>
          <w:sz w:val="20"/>
        </w:rPr>
        <w:t>Rebound — kötelező kockázati közlés minden felületen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Verzió</w:t>
            </w:r>
          </w:p>
        </w:tc>
        <w:tc>
          <w:tcPr>
            <w:tcW w:type="dxa" w:w="4824"/>
          </w:tcPr>
          <w:p>
            <w:r>
              <w:t>v0.1 DRAFT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Dátum</w:t>
            </w:r>
          </w:p>
        </w:tc>
        <w:tc>
          <w:tcPr>
            <w:tcW w:type="dxa" w:w="4824"/>
          </w:tcPr>
          <w:p>
            <w:r>
              <w:t>2026-06-03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Státusz</w:t>
            </w:r>
          </w:p>
        </w:tc>
        <w:tc>
          <w:tcPr>
            <w:tcW w:type="dxa" w:w="4824"/>
          </w:tcPr>
          <w:p>
            <w:r>
              <w:t>VÁZLAT — engedélyezett jogász validálása szükséges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Célpiac</w:t>
            </w:r>
          </w:p>
        </w:tc>
        <w:tc>
          <w:tcPr>
            <w:tcW w:type="dxa" w:w="4824"/>
          </w:tcPr>
          <w:p>
            <w:r>
              <w:t>[EU tagállam(ok) — jogi review tölti ki] · ESMA / MNB hatály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E9E7"/>
          </w:tcPr>
          <w:p>
            <w:r>
              <w:rPr>
                <w:b/>
                <w:color w:val="C01A1A"/>
                <w:sz w:val="22"/>
              </w:rPr>
              <w:t>A CFD-ek és a forex (deviza) kereskedés magas kockázattal jár, és a befektetett tőke teljes elvesztésével járhat. A kiskereskedelmi CFD-számlák [ESMA %]-a veszít pénzt ennél a szolgáltatónál. Ez nem befektetési tanács. Az Rebound eszközöket kínál, nem javaslatokat (Tools, not tips).</w:t>
            </w:r>
          </w:p>
        </w:tc>
      </w:tr>
    </w:tbl>
    <w:p/>
    <w:p>
      <w:r>
        <w:rPr>
          <w:i/>
          <w:color w:val="555B62"/>
          <w:sz w:val="18"/>
        </w:rPr>
        <w:t>[ ] = jogi review / cégadat tölti ki.</w:t>
      </w:r>
    </w:p>
    <w:p>
      <w:pPr>
        <w:pStyle w:val="Heading1"/>
      </w:pPr>
      <w:r>
        <w:rPr>
          <w:color w:val="B07600"/>
        </w:rPr>
        <w:t>1. A tőkevesztés kockázata</w:t>
      </w:r>
    </w:p>
    <w:p>
      <w:r>
        <w:rPr>
          <w:b w:val="0"/>
        </w:rPr>
        <w:t>A CFD és forex termékek tőkeáttételesek. A piaci mozgás a befektetett összeget meghaladó veszteséget is okozhat (a broker negatív egyenleg védelmétől függően). Csak olyan tőkével kereskedj, amelynek elvesztését megengedheted magadnak.</w:t>
      </w:r>
    </w:p>
    <w:p>
      <w:pPr>
        <w:pStyle w:val="Heading1"/>
      </w:pPr>
      <w:r>
        <w:rPr>
          <w:color w:val="B07600"/>
        </w:rPr>
        <w:t>2. Kötelező ESMA szövegezés</w:t>
      </w:r>
    </w:p>
    <w:p>
      <w:r>
        <w:rPr>
          <w:b/>
        </w:rPr>
        <w:t>A kiskereskedelmi befektetői CFD-számlák [ESMA %]-a veszít pénzt ennél a szolgáltatónál. (A [ESMA %] a partner-broker valós, közzétett adatából töltendő ki, és rendszeresen frissítendő.)</w:t>
      </w:r>
    </w:p>
    <w:p>
      <w:pPr>
        <w:pStyle w:val="Heading1"/>
      </w:pPr>
      <w:r>
        <w:rPr>
          <w:color w:val="B07600"/>
        </w:rPr>
        <w:t>3. Tools, not tips — nincs befektetési tanács</w:t>
      </w:r>
    </w:p>
    <w:p>
      <w:r>
        <w:rPr>
          <w:b/>
          <w:color w:val="B07600"/>
        </w:rPr>
        <w:t>Az Rebound eszközöket kínál (kereskedési napló, pozícióméret-kalkulátor, kockázati coach, cashback-követés), NEM befektetési tanácsot, NEM kereskedési jelzéseket, és NEM hozamígéretet.</w:t>
      </w:r>
    </w:p>
    <w:p>
      <w:pPr>
        <w:pStyle w:val="ListBullet"/>
      </w:pPr>
      <w:r>
        <w:t>Tilos a „garantált profit”, „kockázatmentes”, „biztos hozam” típusú állítás.</w:t>
      </w:r>
    </w:p>
    <w:p>
      <w:pPr>
        <w:pStyle w:val="ListBullet"/>
      </w:pPr>
      <w:r>
        <w:t>A megjelenített számítások (pl. rebate-becslés) tájékoztató jellegűek.</w:t>
      </w:r>
    </w:p>
    <w:p>
      <w:pPr>
        <w:pStyle w:val="ListBullet"/>
      </w:pPr>
      <w:r>
        <w:t>A kockázati coach korlátai (pl. napi veszteséglimit) figyelmeztetnek, de nem akadályozzák meg a veszteséget.</w:t>
      </w:r>
    </w:p>
    <w:p>
      <w:pPr>
        <w:pStyle w:val="Heading1"/>
      </w:pPr>
      <w:r>
        <w:rPr>
          <w:color w:val="B07600"/>
        </w:rPr>
        <w:t>4. A cashback nem ösztönöz túlkereskedésre</w:t>
      </w:r>
    </w:p>
    <w:p>
      <w:r>
        <w:rPr>
          <w:b w:val="0"/>
          <w:color w:val="B07600"/>
        </w:rPr>
        <w:t>A rebate a ténylegesen kereskedett volumen utáni költségvisszatérítés. NEM cél a kereskedési gyakoriság növelése. Az Rebound anti-revenge-trading jelzéseket is megjelenít.</w:t>
      </w:r>
    </w:p>
    <w:p>
      <w:pPr>
        <w:pStyle w:val="Heading1"/>
      </w:pPr>
      <w:r>
        <w:rPr>
          <w:color w:val="B07600"/>
        </w:rPr>
        <w:t>5. Megértés visszaigazolása</w:t>
      </w:r>
    </w:p>
    <w:p>
      <w:r>
        <w:rPr>
          <w:b w:val="0"/>
        </w:rPr>
        <w:t>Az onboarding során a felhasználónak kötelező jelölőnégyzettel meg kell erősítenie, hogy elolvasta és megértette ezt a kockázati tájékoztatót, mielőtt a szolgáltatást használni kezdi.</w:t>
      </w:r>
    </w:p>
    <w:p/>
    <w:p>
      <w:r>
        <w:rPr>
          <w:i/>
          <w:color w:val="555B62"/>
          <w:sz w:val="17"/>
        </w:rPr>
        <w:t>Ez a dokumentum vázlat, kizárólag belső előkészítő célra. Nem minősül jogi tanácsadásnak, és nem helyettesíti engedélyezett jogász általi validálást. Forrás-konstansok: packages/shared/src/compliance.ts.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