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document you provided represents a comprehensive, fully articulated ruleset that has successfully moved from conceptual notes to a Unified Draft. All core philosophical and systemic foundations are now integrated and consistent.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assessment of the current document, followed by the highly prioritized action plan based on the documented critical gaps.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I. DOCUMENT ASSESSMENT AND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current document possesses a deep, interconnected complexity that will define its market niche.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Strengths (Completed and Integrated Systems)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Systemic Coherence: The Pentagram Attributes (Dominion, Katra, etc.), the Gnosis/Entropy alignment, and the Pylexxene Zodiac (consequence/development wheel) are all defined and form a unique, synergistic core mechanic. This integration is a major strength.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Core Lore Defined: The Guild Roster (12/12), Historical Eras, and the basic geography (Tapestry, Void, Beacon Network) are complete and provide rich setting material.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Psionics Complete: The Five Disciplines (Dominion, Revelation, Metamorphosis, Entropy, Resonance), the TRV/Tableau activation process, and the Backlash mechanics are fully outlined.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Action Economy Set: The 1 Major, 1 Minor, 1 Reaction structure provides a clear foundation for combat design.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Critical Gaps (Unplayable Mechanics)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core problem is the lack of content required for immediate play. If a player cannot equip a character or engage in a core activity (like Void travel), the system is unplayable, regardless of its philosophical depth.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Gap Type | Missing Content | Priority Rationale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CRITICAL - Phase A | Equipment Catalog (Weapons, Armor, Augmentations, Costs) | The game has attack mechanics but no defined items to use them with (e.g., no damage values, no DT bonuses). This is the highest priority.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CRITICAL - Phase A | Voidship Rules (Stat Block, Management, Combat) | Void travel is a core setting feature. Without rules, a major part of the campaign is inaccessible.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Phase A | Core Combat Rules (Range, Cover, Positioning) | Tactical combat is undefined, making the Action Economy difficult to utilize effectively.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II. ACTION PLAN AND WORKFLOW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workflow must prioritize filling the CRITICAL - Phase A content that turns the current structure into a functional, playable game.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1: CRITICAL CORE MECHANICS (Immediate Priority)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Goal: Create the basic stat blocks and rules required for a combat encounter and Void travel.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Task | Required Deliverable | Target Chapter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1. Define Equipment Catalog Structure | Stat Templates: Define the required fields for Weapons (Damage, Range, Modifier Die), Armor (DT Bonus, Penalty), and Augmentations (Gnosis/Entropy Cost, Effect). | Chapter 3.2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2. Define Voidship Mechanics | Stat Block Template (e.g., Hull HP, Shield DT, OT, Crew Morale). Define Management and Combat Action rules (how Major/Minor actions work in space). | Chapter 5.0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3. Complete Core Combat Rules | Rules for Range, Cover, and Positioning. Define simple, functional rules (e.g., "Full Cover grants Total Immunity," "Flanking grants a Minor Action bonus"). | Chapter 3.1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Phase 2: CONTENT COMPLETION (The Rule of 12)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Goal: Complete all lists to finalize the lore and combat resolution systems.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Task | Required Deliverable | Target Chapter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4. Finish Critical Hit Table | 5 new effects (5/10 complete). Use the five Psionic Disciplines (Dominion, Revelation, Metamorphosis, Entropy, Resonance) as thematic inspiration. | Chapter 3.1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5. Finish Species Roster | 2 new Imperial Points of Origin (10/12 complete). Must be unique to fit the lore's high-concept designs. | Chapter 2.2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6. Finish Faction Roster | 6 new Discordant Factions (6/12 complete). Should represent the threats of the Void, the Fracture, and rogue technology/AI. | Chapter 1.2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Phase 3: ACCESSIBILITY AND PRODUCTION (Final Polish)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Goal: Transform the raw rulebook into a market-ready product for playtesting and printing.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Task | Required Deliverable | Target Chapter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7. Draft Quick Reference Tables | Visual Aids for complex systems: Draft a boxed table for Attribute Score vs. Success Chance and a Character Creation Flowchart (Phase B). | Chapter 3.1 &amp; 2.0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8. Draft Final Appendices | Index Outline (A-Z list of key terms/mechanics) and a full, functional Character Sheet Template (Phase C). | Appendices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9. Review and Integrate | Review the introductory adventure, "The Shattered Truth," ensuring it explicitly uses the NEW Equipment, Voidship, and Core Combat rules created in Phase 1. | Chapter 5.1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