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义乌商贸库存管家</w:t>
      </w:r>
    </w:p>
    <w:p>
      <w:pPr>
        <w:pStyle w:val="Subtitle"/>
      </w:pPr>
      <w:r>
        <w:t>跨境多仓库存管理系统产品需求文档</w:t>
      </w:r>
    </w:p>
    <w:p>
      <w:r>
        <w:rPr>
          <w:b w:val="0"/>
        </w:rPr>
        <w:t>版本  v1.0 评审稿    日期  2026年9月25日    读者  产品 设计 开发 测试 实施</w:t>
      </w:r>
    </w:p>
    <w:p>
      <w:r>
        <w:rPr>
          <w:b/>
        </w:rPr>
        <w:t>建议以统一库存账本为核心，采用手机扫码、简洁表单和成熟平台连接器，先完成国内采购、线下销售、跨境调拨、海外履约与退货闭环。Agent 作为后续辅助入口，不承担库存计算与自动改账。</w:t>
      </w:r>
    </w:p>
    <w:p>
      <w:pPr>
        <w:pStyle w:val="Heading2"/>
      </w:pPr>
      <w:r>
        <w:t>文档用途与业务边界</w:t>
      </w:r>
    </w:p>
    <w:p>
      <w:r>
        <w:rPr>
          <w:b w:val="0"/>
        </w:rPr>
        <w:t>本 PRD 供范围评审、原型设计、技术拆分和试点验收使用。线上渠道均指跨境电商平台或独立站，仓储覆盖国内自营仓、第三方海外仓、当地退货仓及平台仓。海外仓、本地仓、自有仓分别属于地理和运营维度，可同时描述同一仓库。</w:t>
      </w:r>
    </w:p>
    <w:p>
      <w:r>
        <w:rPr>
          <w:b w:val="0"/>
        </w:rPr>
        <w:t>用户已确认业务方向；实际平台、目的国、仓库服务商、接口权限、商品规模和预算尚未提供。文中容量、时延、工期均为建议目标或规划假设，不代表已完成实测或已获得供应商承诺。</w:t>
      </w:r>
    </w:p>
    <w:p>
      <w:pPr>
        <w:pStyle w:val="Heading2"/>
      </w:pPr>
      <w:r>
        <w:t>阅读导航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654"/>
      </w:tblGrid>
      <w:tr>
        <w:trPr>
          <w:cantSplit/>
          <w:tblHeader/>
        </w:trPr>
        <w:tc>
          <w:tcPr>
            <w:tcW w:type="dxa" w:w="1512"/>
            <w:vAlign w:val="center"/>
            <w:shd w:fill="E7EEF4"/>
            <w:tcMar>
              <w:top w:w="75" w:type="dxa"/>
              <w:bottom w:w="75" w:type="dxa"/>
              <w:left w:w="100" w:type="dxa"/>
              <w:right w:w="100" w:type="dxa"/>
            </w:tcMar>
          </w:tcPr>
          <w:p>
            <w:pPr>
              <w:keepNext w:val="0"/>
              <w:spacing w:after="0" w:line="280" w:lineRule="exact"/>
              <w:jc w:val="center"/>
            </w:pPr>
            <w:r>
              <w:rPr>
                <w:b/>
                <w:sz w:val="20"/>
              </w:rPr>
              <w:t>章节</w:t>
            </w:r>
          </w:p>
        </w:tc>
        <w:tc>
          <w:tcPr>
            <w:tcW w:type="dxa" w:w="8654"/>
            <w:vAlign w:val="center"/>
            <w:shd w:fill="E7EEF4"/>
            <w:tcMar>
              <w:top w:w="75" w:type="dxa"/>
              <w:bottom w:w="75" w:type="dxa"/>
              <w:left w:w="100" w:type="dxa"/>
              <w:right w:w="100" w:type="dxa"/>
            </w:tcMar>
          </w:tcPr>
          <w:p>
            <w:pPr>
              <w:keepNext w:val="0"/>
              <w:spacing w:after="0" w:line="280" w:lineRule="exact"/>
            </w:pPr>
            <w:r>
              <w:rPr>
                <w:b/>
                <w:sz w:val="20"/>
              </w:rPr>
              <w:t>主要内容</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1至3</w:t>
            </w:r>
          </w:p>
        </w:tc>
        <w:tc>
          <w:tcPr>
            <w:tcW w:type="dxa" w:w="8654"/>
            <w:vAlign w:val="center"/>
            <w:shd w:fill="FFFFFF"/>
            <w:tcMar>
              <w:top w:w="75" w:type="dxa"/>
              <w:bottom w:w="75" w:type="dxa"/>
              <w:left w:w="100" w:type="dxa"/>
              <w:right w:w="100" w:type="dxa"/>
            </w:tcMar>
          </w:tcPr>
          <w:p>
            <w:pPr>
              <w:keepNext w:val="0"/>
              <w:spacing w:after="0" w:line="280" w:lineRule="exact"/>
            </w:pPr>
            <w:r>
              <w:rPr>
                <w:b w:val="0"/>
                <w:sz w:val="20"/>
              </w:rPr>
              <w:t>范围与角色、商品及仓库、库存口径与约束</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4至8</w:t>
            </w:r>
          </w:p>
        </w:tc>
        <w:tc>
          <w:tcPr>
            <w:tcW w:type="dxa" w:w="8654"/>
            <w:vAlign w:val="center"/>
            <w:shd w:fill="FFFFFF"/>
            <w:tcMar>
              <w:top w:w="75" w:type="dxa"/>
              <w:bottom w:w="75" w:type="dxa"/>
              <w:left w:w="100" w:type="dxa"/>
              <w:right w:w="100" w:type="dxa"/>
            </w:tcMar>
          </w:tcPr>
          <w:p>
            <w:pPr>
              <w:keepNext w:val="0"/>
              <w:spacing w:after="0" w:line="280" w:lineRule="exact"/>
            </w:pPr>
            <w:r>
              <w:rPr>
                <w:b w:val="0"/>
                <w:sz w:val="20"/>
              </w:rPr>
              <w:t>采购、调拨、销售、退货、渠道库存分配</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9至10</w:t>
            </w:r>
          </w:p>
        </w:tc>
        <w:tc>
          <w:tcPr>
            <w:tcW w:type="dxa" w:w="8654"/>
            <w:vAlign w:val="center"/>
            <w:shd w:fill="FFFFFF"/>
            <w:tcMar>
              <w:top w:w="75" w:type="dxa"/>
              <w:bottom w:w="75" w:type="dxa"/>
              <w:left w:w="100" w:type="dxa"/>
              <w:right w:w="100" w:type="dxa"/>
            </w:tcMar>
          </w:tcPr>
          <w:p>
            <w:pPr>
              <w:keepNext w:val="0"/>
              <w:spacing w:after="0" w:line="280" w:lineRule="exact"/>
            </w:pPr>
            <w:r>
              <w:rPr>
                <w:b w:val="0"/>
                <w:sz w:val="20"/>
              </w:rPr>
              <w:t>同步与对账、页面与交互规范</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11至13</w:t>
            </w:r>
          </w:p>
        </w:tc>
        <w:tc>
          <w:tcPr>
            <w:tcW w:type="dxa" w:w="8654"/>
            <w:vAlign w:val="center"/>
            <w:shd w:fill="FFFFFF"/>
            <w:tcMar>
              <w:top w:w="75" w:type="dxa"/>
              <w:bottom w:w="75" w:type="dxa"/>
              <w:left w:w="100" w:type="dxa"/>
              <w:right w:w="100" w:type="dxa"/>
            </w:tcMar>
          </w:tcPr>
          <w:p>
            <w:pPr>
              <w:keepNext w:val="0"/>
              <w:spacing w:after="0" w:line="280" w:lineRule="exact"/>
            </w:pPr>
            <w:r>
              <w:rPr>
                <w:b w:val="0"/>
                <w:sz w:val="20"/>
              </w:rPr>
              <w:t>数据模型、技术架构、非功能要求</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14至15</w:t>
            </w:r>
          </w:p>
        </w:tc>
        <w:tc>
          <w:tcPr>
            <w:tcW w:type="dxa" w:w="8654"/>
            <w:vAlign w:val="center"/>
            <w:shd w:fill="FFFFFF"/>
            <w:tcMar>
              <w:top w:w="75" w:type="dxa"/>
              <w:bottom w:w="75" w:type="dxa"/>
              <w:left w:w="100" w:type="dxa"/>
              <w:right w:w="100" w:type="dxa"/>
            </w:tcMar>
          </w:tcPr>
          <w:p>
            <w:pPr>
              <w:keepNext w:val="0"/>
              <w:spacing w:after="0" w:line="280" w:lineRule="exact"/>
            </w:pPr>
            <w:r>
              <w:rPr>
                <w:b w:val="0"/>
                <w:sz w:val="20"/>
              </w:rPr>
              <w:t>业务验收与同步故障验收</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16至18</w:t>
            </w:r>
          </w:p>
        </w:tc>
        <w:tc>
          <w:tcPr>
            <w:tcW w:type="dxa" w:w="8654"/>
            <w:vAlign w:val="center"/>
            <w:shd w:fill="FFFFFF"/>
            <w:tcMar>
              <w:top w:w="75" w:type="dxa"/>
              <w:bottom w:w="75" w:type="dxa"/>
              <w:left w:w="100" w:type="dxa"/>
              <w:right w:w="100" w:type="dxa"/>
            </w:tcMar>
          </w:tcPr>
          <w:p>
            <w:pPr>
              <w:keepNext w:val="0"/>
              <w:spacing w:after="0" w:line="280" w:lineRule="exact"/>
            </w:pPr>
            <w:r>
              <w:rPr>
                <w:b w:val="0"/>
                <w:sz w:val="20"/>
              </w:rPr>
              <w:t>开发排期、方案成本、试点上线与待确认事项</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附录</w:t>
            </w:r>
          </w:p>
        </w:tc>
        <w:tc>
          <w:tcPr>
            <w:tcW w:type="dxa" w:w="8654"/>
            <w:vAlign w:val="center"/>
            <w:shd w:fill="FFFFFF"/>
            <w:tcMar>
              <w:top w:w="75" w:type="dxa"/>
              <w:bottom w:w="75" w:type="dxa"/>
              <w:left w:w="100" w:type="dxa"/>
              <w:right w:w="100" w:type="dxa"/>
            </w:tcMar>
          </w:tcPr>
          <w:p>
            <w:pPr>
              <w:keepNext w:val="0"/>
              <w:spacing w:after="0" w:line="280" w:lineRule="exact"/>
            </w:pPr>
            <w:r>
              <w:rPr>
                <w:b w:val="0"/>
                <w:sz w:val="20"/>
              </w:rPr>
              <w:t>官方参考资料、术语与版本记录</w:t>
            </w:r>
          </w:p>
        </w:tc>
      </w:tr>
    </w:tbl>
    <w:p>
      <w:pPr>
        <w:spacing w:after="0" w:line="60" w:lineRule="exact"/>
      </w:pPr>
    </w:p>
    <w:p>
      <w:pPr>
        <w:pStyle w:val="Heading2"/>
      </w:pPr>
      <w:r>
        <w:t>核心成果</w:t>
      </w:r>
    </w:p>
    <w:p>
      <w:r>
        <w:rPr>
          <w:b w:val="0"/>
        </w:rPr>
        <w:t>老板能查清货在哪里、属于谁、能由哪个仓卖给哪个市场；员工只需记录实际收发货；系统能解释每次库存变化，并明确显示外部数据的新鲜程度。</w:t>
      </w:r>
    </w:p>
    <w:p>
      <w:r>
        <w:br w:type="page"/>
      </w:r>
    </w:p>
    <w:p>
      <w:pPr>
        <w:pStyle w:val="Heading1"/>
      </w:pPr>
      <w:r>
        <w:t>1 产品目标与首版范围</w:t>
      </w:r>
    </w:p>
    <w:p>
      <w:pPr>
        <w:pStyle w:val="Heading2"/>
      </w:pPr>
      <w:r>
        <w:t>业务目标与试点指标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096"/>
        <w:gridCol w:w="5558"/>
      </w:tblGrid>
      <w:tr>
        <w:trPr>
          <w:cantSplit/>
          <w:tblHeader/>
        </w:trPr>
        <w:tc>
          <w:tcPr>
            <w:tcW w:type="dxa" w:w="1512"/>
            <w:vAlign w:val="center"/>
            <w:shd w:fill="E7EEF4"/>
            <w:tcMar>
              <w:top w:w="75" w:type="dxa"/>
              <w:bottom w:w="75" w:type="dxa"/>
              <w:left w:w="100" w:type="dxa"/>
              <w:right w:w="100" w:type="dxa"/>
            </w:tcMar>
          </w:tcPr>
          <w:p>
            <w:pPr>
              <w:keepNext w:val="0"/>
              <w:spacing w:after="0" w:line="280" w:lineRule="exact"/>
              <w:jc w:val="center"/>
            </w:pPr>
            <w:r>
              <w:rPr>
                <w:b/>
                <w:sz w:val="20"/>
              </w:rPr>
              <w:t>指标</w:t>
            </w:r>
          </w:p>
        </w:tc>
        <w:tc>
          <w:tcPr>
            <w:tcW w:type="dxa" w:w="3096"/>
            <w:vAlign w:val="center"/>
            <w:shd w:fill="E7EEF4"/>
            <w:tcMar>
              <w:top w:w="75" w:type="dxa"/>
              <w:bottom w:w="75" w:type="dxa"/>
              <w:left w:w="100" w:type="dxa"/>
              <w:right w:w="100" w:type="dxa"/>
            </w:tcMar>
          </w:tcPr>
          <w:p>
            <w:pPr>
              <w:keepNext w:val="0"/>
              <w:spacing w:after="0" w:line="280" w:lineRule="exact"/>
            </w:pPr>
            <w:r>
              <w:rPr>
                <w:b/>
                <w:sz w:val="20"/>
              </w:rPr>
              <w:t>建议目标</w:t>
            </w:r>
          </w:p>
        </w:tc>
        <w:tc>
          <w:tcPr>
            <w:tcW w:type="dxa" w:w="5558"/>
            <w:vAlign w:val="center"/>
            <w:shd w:fill="E7EEF4"/>
            <w:tcMar>
              <w:top w:w="75" w:type="dxa"/>
              <w:bottom w:w="75" w:type="dxa"/>
              <w:left w:w="100" w:type="dxa"/>
              <w:right w:w="100" w:type="dxa"/>
            </w:tcMar>
          </w:tcPr>
          <w:p>
            <w:pPr>
              <w:keepNext w:val="0"/>
              <w:spacing w:after="0" w:line="280" w:lineRule="exact"/>
            </w:pPr>
            <w:r>
              <w:rPr>
                <w:b/>
                <w:sz w:val="20"/>
              </w:rPr>
              <w:t>计算口径</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账实一致</w:t>
            </w:r>
          </w:p>
        </w:tc>
        <w:tc>
          <w:tcPr>
            <w:tcW w:type="dxa" w:w="3096"/>
            <w:vAlign w:val="center"/>
            <w:shd w:fill="FFFFFF"/>
            <w:tcMar>
              <w:top w:w="75" w:type="dxa"/>
              <w:bottom w:w="75" w:type="dxa"/>
              <w:left w:w="100" w:type="dxa"/>
              <w:right w:w="100" w:type="dxa"/>
            </w:tcMar>
          </w:tcPr>
          <w:p>
            <w:pPr>
              <w:keepNext w:val="0"/>
              <w:spacing w:after="0" w:line="280" w:lineRule="exact"/>
            </w:pPr>
            <w:r>
              <w:rPr>
                <w:b w:val="0"/>
                <w:sz w:val="20"/>
              </w:rPr>
              <w:t>抽盘记录一致率不低于99.5%</w:t>
            </w:r>
          </w:p>
        </w:tc>
        <w:tc>
          <w:tcPr>
            <w:tcW w:type="dxa" w:w="5558"/>
            <w:vAlign w:val="center"/>
            <w:shd w:fill="FFFFFF"/>
            <w:tcMar>
              <w:top w:w="75" w:type="dxa"/>
              <w:bottom w:w="75" w:type="dxa"/>
              <w:left w:w="100" w:type="dxa"/>
              <w:right w:w="100" w:type="dxa"/>
            </w:tcMar>
          </w:tcPr>
          <w:p>
            <w:pPr>
              <w:keepNext w:val="0"/>
              <w:spacing w:after="0" w:line="280" w:lineRule="exact"/>
            </w:pPr>
            <w:r>
              <w:rPr>
                <w:b w:val="0"/>
                <w:sz w:val="20"/>
              </w:rPr>
              <w:t>完全一致的 SKU 与仓库记录数／抽盘记录数；差异另统计件数</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重复扣减</w:t>
            </w:r>
          </w:p>
        </w:tc>
        <w:tc>
          <w:tcPr>
            <w:tcW w:type="dxa" w:w="3096"/>
            <w:vAlign w:val="center"/>
            <w:shd w:fill="FFFFFF"/>
            <w:tcMar>
              <w:top w:w="75" w:type="dxa"/>
              <w:bottom w:w="75" w:type="dxa"/>
              <w:left w:w="100" w:type="dxa"/>
              <w:right w:w="100" w:type="dxa"/>
            </w:tcMar>
          </w:tcPr>
          <w:p>
            <w:pPr>
              <w:keepNext w:val="0"/>
              <w:spacing w:after="0" w:line="280" w:lineRule="exact"/>
            </w:pPr>
            <w:r>
              <w:rPr>
                <w:b w:val="0"/>
                <w:sz w:val="20"/>
              </w:rPr>
              <w:t>验收用例中为0</w:t>
            </w:r>
          </w:p>
        </w:tc>
        <w:tc>
          <w:tcPr>
            <w:tcW w:type="dxa" w:w="5558"/>
            <w:vAlign w:val="center"/>
            <w:shd w:fill="FFFFFF"/>
            <w:tcMar>
              <w:top w:w="75" w:type="dxa"/>
              <w:bottom w:w="75" w:type="dxa"/>
              <w:left w:w="100" w:type="dxa"/>
              <w:right w:w="100" w:type="dxa"/>
            </w:tcMar>
          </w:tcPr>
          <w:p>
            <w:pPr>
              <w:keepNext w:val="0"/>
              <w:spacing w:after="0" w:line="280" w:lineRule="exact"/>
            </w:pPr>
            <w:r>
              <w:rPr>
                <w:b w:val="0"/>
                <w:sz w:val="20"/>
              </w:rPr>
              <w:t>同一业务动作重复通知或重试后，库存只生效一次</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操作效率</w:t>
            </w:r>
          </w:p>
        </w:tc>
        <w:tc>
          <w:tcPr>
            <w:tcW w:type="dxa" w:w="3096"/>
            <w:vAlign w:val="center"/>
            <w:shd w:fill="FFFFFF"/>
            <w:tcMar>
              <w:top w:w="75" w:type="dxa"/>
              <w:bottom w:w="75" w:type="dxa"/>
              <w:left w:w="100" w:type="dxa"/>
              <w:right w:w="100" w:type="dxa"/>
            </w:tcMar>
          </w:tcPr>
          <w:p>
            <w:pPr>
              <w:keepNext w:val="0"/>
              <w:spacing w:after="0" w:line="280" w:lineRule="exact"/>
            </w:pPr>
            <w:r>
              <w:rPr>
                <w:b w:val="0"/>
                <w:sz w:val="20"/>
              </w:rPr>
              <w:t>常规单品开单中位数不超过20秒</w:t>
            </w:r>
          </w:p>
        </w:tc>
        <w:tc>
          <w:tcPr>
            <w:tcW w:type="dxa" w:w="5558"/>
            <w:vAlign w:val="center"/>
            <w:shd w:fill="FFFFFF"/>
            <w:tcMar>
              <w:top w:w="75" w:type="dxa"/>
              <w:bottom w:w="75" w:type="dxa"/>
              <w:left w:w="100" w:type="dxa"/>
              <w:right w:w="100" w:type="dxa"/>
            </w:tcMar>
          </w:tcPr>
          <w:p>
            <w:pPr>
              <w:keepNext w:val="0"/>
              <w:spacing w:after="0" w:line="280" w:lineRule="exact"/>
            </w:pPr>
            <w:r>
              <w:rPr>
                <w:b w:val="0"/>
                <w:sz w:val="20"/>
              </w:rPr>
              <w:t>已建商品、有网络；从选品至成功提交</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对账效率</w:t>
            </w:r>
          </w:p>
        </w:tc>
        <w:tc>
          <w:tcPr>
            <w:tcW w:type="dxa" w:w="3096"/>
            <w:vAlign w:val="center"/>
            <w:shd w:fill="FFFFFF"/>
            <w:tcMar>
              <w:top w:w="75" w:type="dxa"/>
              <w:bottom w:w="75" w:type="dxa"/>
              <w:left w:w="100" w:type="dxa"/>
              <w:right w:w="100" w:type="dxa"/>
            </w:tcMar>
          </w:tcPr>
          <w:p>
            <w:pPr>
              <w:keepNext w:val="0"/>
              <w:spacing w:after="0" w:line="280" w:lineRule="exact"/>
            </w:pPr>
            <w:r>
              <w:rPr>
                <w:b w:val="0"/>
                <w:sz w:val="20"/>
              </w:rPr>
              <w:t>试点较上线前减少50%</w:t>
            </w:r>
          </w:p>
        </w:tc>
        <w:tc>
          <w:tcPr>
            <w:tcW w:type="dxa" w:w="5558"/>
            <w:vAlign w:val="center"/>
            <w:shd w:fill="FFFFFF"/>
            <w:tcMar>
              <w:top w:w="75" w:type="dxa"/>
              <w:bottom w:w="75" w:type="dxa"/>
              <w:left w:w="100" w:type="dxa"/>
              <w:right w:w="100" w:type="dxa"/>
            </w:tcMar>
          </w:tcPr>
          <w:p>
            <w:pPr>
              <w:keepNext w:val="0"/>
              <w:spacing w:after="0" w:line="280" w:lineRule="exact"/>
            </w:pPr>
            <w:r>
              <w:rPr>
                <w:b w:val="0"/>
                <w:sz w:val="20"/>
              </w:rPr>
              <w:t>同等业务量下，每日人工对账分钟数</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同步透明</w:t>
            </w:r>
          </w:p>
        </w:tc>
        <w:tc>
          <w:tcPr>
            <w:tcW w:type="dxa" w:w="3096"/>
            <w:vAlign w:val="center"/>
            <w:shd w:fill="FFFFFF"/>
            <w:tcMar>
              <w:top w:w="75" w:type="dxa"/>
              <w:bottom w:w="75" w:type="dxa"/>
              <w:left w:w="100" w:type="dxa"/>
              <w:right w:w="100" w:type="dxa"/>
            </w:tcMar>
          </w:tcPr>
          <w:p>
            <w:pPr>
              <w:keepNext w:val="0"/>
              <w:spacing w:after="0" w:line="280" w:lineRule="exact"/>
            </w:pPr>
            <w:r>
              <w:rPr>
                <w:b w:val="0"/>
                <w:sz w:val="20"/>
              </w:rPr>
              <w:t>异常均可见且有责任人</w:t>
            </w:r>
          </w:p>
        </w:tc>
        <w:tc>
          <w:tcPr>
            <w:tcW w:type="dxa" w:w="5558"/>
            <w:vAlign w:val="center"/>
            <w:shd w:fill="FFFFFF"/>
            <w:tcMar>
              <w:top w:w="75" w:type="dxa"/>
              <w:bottom w:w="75" w:type="dxa"/>
              <w:left w:w="100" w:type="dxa"/>
              <w:right w:w="100" w:type="dxa"/>
            </w:tcMar>
          </w:tcPr>
          <w:p>
            <w:pPr>
              <w:keepNext w:val="0"/>
              <w:spacing w:after="0" w:line="280" w:lineRule="exact"/>
            </w:pPr>
            <w:r>
              <w:rPr>
                <w:b w:val="0"/>
                <w:sz w:val="20"/>
              </w:rPr>
              <w:t>超阈值任务进入异常中心；不以隐藏错误达成成功率</w:t>
            </w:r>
          </w:p>
        </w:tc>
      </w:tr>
    </w:tbl>
    <w:p>
      <w:pPr>
        <w:spacing w:after="0" w:line="60" w:lineRule="exact"/>
      </w:pPr>
    </w:p>
    <w:p>
      <w:pPr>
        <w:pStyle w:val="Heading2"/>
      </w:pPr>
      <w:r>
        <w:t>版本范围</w:t>
      </w:r>
    </w:p>
    <w:p>
      <w:r>
        <w:rPr>
          <w:b w:val="0"/>
        </w:rPr>
        <w:t>P0 为试点必须交付：商品与单位映射、仓库档案、期初库存、采购收货、调拨在途、线下开单、一个跨境渠道与一个海外仓的双向业务接入、退货质检、渠道配额、盘点调整、权限、流水、对账与异常处理。多仓模型从首版建立，试点先启用国内仓与海外仓。</w:t>
      </w:r>
    </w:p>
    <w:p>
      <w:r>
        <w:rPr>
          <w:b w:val="0"/>
        </w:rPr>
        <w:t>P1 为闭环稳定后增加：平台仓实际接入、更多渠道与仓库连接器、规则补货、退货费用辅助判断、简单套装拆分、批量调拨。若试点主要业务依赖平台仓，其接入替换或扩充 P0 连接器范围，重新估期。</w:t>
      </w:r>
    </w:p>
    <w:p>
      <w:r>
        <w:rPr>
          <w:b w:val="0"/>
        </w:rPr>
        <w:t>P2 为业务增长后评估：高级拆单与调度、复杂组合商品、批次效期、序列号、需求预测、Agent 查询及单据识别。首版不包含总账、税务申报、自动支付退款、报关系统、运输轨迹全量聚合和生产管理。</w:t>
      </w:r>
    </w:p>
    <w:p>
      <w:pPr>
        <w:pStyle w:val="Heading2"/>
      </w:pPr>
      <w:r>
        <w:t>角色与权限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968"/>
        <w:gridCol w:w="3758"/>
      </w:tblGrid>
      <w:tr>
        <w:trPr>
          <w:cantSplit/>
          <w:tblHeader/>
        </w:trPr>
        <w:tc>
          <w:tcPr>
            <w:tcW w:type="dxa" w:w="1440"/>
            <w:vAlign w:val="center"/>
            <w:shd w:fill="E7EEF4"/>
            <w:tcMar>
              <w:top w:w="75" w:type="dxa"/>
              <w:bottom w:w="75" w:type="dxa"/>
              <w:left w:w="100" w:type="dxa"/>
              <w:right w:w="100" w:type="dxa"/>
            </w:tcMar>
          </w:tcPr>
          <w:p>
            <w:pPr>
              <w:keepNext w:val="0"/>
              <w:spacing w:after="0" w:line="280" w:lineRule="exact"/>
              <w:jc w:val="center"/>
            </w:pPr>
            <w:r>
              <w:rPr>
                <w:b/>
                <w:sz w:val="20"/>
              </w:rPr>
              <w:t>角色</w:t>
            </w:r>
          </w:p>
        </w:tc>
        <w:tc>
          <w:tcPr>
            <w:tcW w:type="dxa" w:w="4968"/>
            <w:vAlign w:val="center"/>
            <w:shd w:fill="E7EEF4"/>
            <w:tcMar>
              <w:top w:w="75" w:type="dxa"/>
              <w:bottom w:w="75" w:type="dxa"/>
              <w:left w:w="100" w:type="dxa"/>
              <w:right w:w="100" w:type="dxa"/>
            </w:tcMar>
          </w:tcPr>
          <w:p>
            <w:pPr>
              <w:keepNext w:val="0"/>
              <w:spacing w:after="0" w:line="280" w:lineRule="exact"/>
            </w:pPr>
            <w:r>
              <w:rPr>
                <w:b/>
                <w:sz w:val="20"/>
              </w:rPr>
              <w:t>默认可操作</w:t>
            </w:r>
          </w:p>
        </w:tc>
        <w:tc>
          <w:tcPr>
            <w:tcW w:type="dxa" w:w="3758"/>
            <w:vAlign w:val="center"/>
            <w:shd w:fill="E7EEF4"/>
            <w:tcMar>
              <w:top w:w="75" w:type="dxa"/>
              <w:bottom w:w="75" w:type="dxa"/>
              <w:left w:w="100" w:type="dxa"/>
              <w:right w:w="100" w:type="dxa"/>
            </w:tcMar>
          </w:tcPr>
          <w:p>
            <w:pPr>
              <w:keepNext w:val="0"/>
              <w:spacing w:after="0" w:line="280" w:lineRule="exact"/>
            </w:pPr>
            <w:r>
              <w:rPr>
                <w:b/>
                <w:sz w:val="20"/>
              </w:rPr>
              <w:t>受限操作</w:t>
            </w:r>
          </w:p>
        </w:tc>
      </w:tr>
      <w:tr>
        <w:trPr>
          <w:cantSplit/>
        </w:trPr>
        <w:tc>
          <w:tcPr>
            <w:tcW w:type="dxa" w:w="1440"/>
            <w:vAlign w:val="center"/>
            <w:shd w:fill="FFFFFF"/>
            <w:tcMar>
              <w:top w:w="75" w:type="dxa"/>
              <w:bottom w:w="75" w:type="dxa"/>
              <w:left w:w="100" w:type="dxa"/>
              <w:right w:w="100" w:type="dxa"/>
            </w:tcMar>
          </w:tcPr>
          <w:p>
            <w:pPr>
              <w:keepNext w:val="0"/>
              <w:spacing w:after="0" w:line="280" w:lineRule="exact"/>
              <w:jc w:val="center"/>
            </w:pPr>
            <w:r>
              <w:rPr>
                <w:b w:val="0"/>
                <w:sz w:val="20"/>
              </w:rPr>
              <w:t>商户管理员</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仓库与店铺配置、权限、盘点批准、报损、导出</w:t>
            </w:r>
          </w:p>
        </w:tc>
        <w:tc>
          <w:tcPr>
            <w:tcW w:type="dxa" w:w="3758"/>
            <w:vAlign w:val="center"/>
            <w:shd w:fill="FFFFFF"/>
            <w:tcMar>
              <w:top w:w="75" w:type="dxa"/>
              <w:bottom w:w="75" w:type="dxa"/>
              <w:left w:w="100" w:type="dxa"/>
              <w:right w:w="100" w:type="dxa"/>
            </w:tcMar>
          </w:tcPr>
          <w:p>
            <w:pPr>
              <w:keepNext w:val="0"/>
              <w:spacing w:after="0" w:line="280" w:lineRule="exact"/>
            </w:pPr>
            <w:r>
              <w:rPr>
                <w:b w:val="0"/>
                <w:sz w:val="20"/>
              </w:rPr>
              <w:t>不得跨商户读写；不可删除历史流水</w:t>
            </w:r>
          </w:p>
        </w:tc>
      </w:tr>
      <w:tr>
        <w:trPr>
          <w:cantSplit/>
        </w:trPr>
        <w:tc>
          <w:tcPr>
            <w:tcW w:type="dxa" w:w="1440"/>
            <w:vAlign w:val="center"/>
            <w:shd w:fill="FFFFFF"/>
            <w:tcMar>
              <w:top w:w="75" w:type="dxa"/>
              <w:bottom w:w="75" w:type="dxa"/>
              <w:left w:w="100" w:type="dxa"/>
              <w:right w:w="100" w:type="dxa"/>
            </w:tcMar>
          </w:tcPr>
          <w:p>
            <w:pPr>
              <w:keepNext w:val="0"/>
              <w:spacing w:after="0" w:line="280" w:lineRule="exact"/>
              <w:jc w:val="center"/>
            </w:pPr>
            <w:r>
              <w:rPr>
                <w:b w:val="0"/>
                <w:sz w:val="20"/>
              </w:rPr>
              <w:t>店员</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授权仓查库存、开单、申请退货</w:t>
            </w:r>
          </w:p>
        </w:tc>
        <w:tc>
          <w:tcPr>
            <w:tcW w:type="dxa" w:w="3758"/>
            <w:vAlign w:val="center"/>
            <w:shd w:fill="FFFFFF"/>
            <w:tcMar>
              <w:top w:w="75" w:type="dxa"/>
              <w:bottom w:w="75" w:type="dxa"/>
              <w:left w:w="100" w:type="dxa"/>
              <w:right w:w="100" w:type="dxa"/>
            </w:tcMar>
          </w:tcPr>
          <w:p>
            <w:pPr>
              <w:keepNext w:val="0"/>
              <w:spacing w:after="0" w:line="280" w:lineRule="exact"/>
            </w:pPr>
            <w:r>
              <w:rPr>
                <w:b w:val="0"/>
                <w:sz w:val="20"/>
              </w:rPr>
              <w:t>不看成本；不可任意调库存</w:t>
            </w:r>
          </w:p>
        </w:tc>
      </w:tr>
      <w:tr>
        <w:trPr>
          <w:cantSplit/>
        </w:trPr>
        <w:tc>
          <w:tcPr>
            <w:tcW w:type="dxa" w:w="1440"/>
            <w:vAlign w:val="center"/>
            <w:shd w:fill="FFFFFF"/>
            <w:tcMar>
              <w:top w:w="75" w:type="dxa"/>
              <w:bottom w:w="75" w:type="dxa"/>
              <w:left w:w="100" w:type="dxa"/>
              <w:right w:w="100" w:type="dxa"/>
            </w:tcMar>
          </w:tcPr>
          <w:p>
            <w:pPr>
              <w:keepNext w:val="0"/>
              <w:spacing w:after="0" w:line="280" w:lineRule="exact"/>
              <w:jc w:val="center"/>
            </w:pPr>
            <w:r>
              <w:rPr>
                <w:b w:val="0"/>
                <w:sz w:val="20"/>
              </w:rPr>
              <w:t>仓管</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授权仓收发货、调拨交接、退货质检、盘点</w:t>
            </w:r>
          </w:p>
        </w:tc>
        <w:tc>
          <w:tcPr>
            <w:tcW w:type="dxa" w:w="3758"/>
            <w:vAlign w:val="center"/>
            <w:shd w:fill="FFFFFF"/>
            <w:tcMar>
              <w:top w:w="75" w:type="dxa"/>
              <w:bottom w:w="75" w:type="dxa"/>
              <w:left w:w="100" w:type="dxa"/>
              <w:right w:w="100" w:type="dxa"/>
            </w:tcMar>
          </w:tcPr>
          <w:p>
            <w:pPr>
              <w:keepNext w:val="0"/>
              <w:spacing w:after="0" w:line="280" w:lineRule="exact"/>
            </w:pPr>
            <w:r>
              <w:rPr>
                <w:b w:val="0"/>
                <w:sz w:val="20"/>
              </w:rPr>
              <w:t>超限差异提交审批</w:t>
            </w:r>
          </w:p>
        </w:tc>
      </w:tr>
      <w:tr>
        <w:trPr>
          <w:cantSplit/>
        </w:trPr>
        <w:tc>
          <w:tcPr>
            <w:tcW w:type="dxa" w:w="1440"/>
            <w:vAlign w:val="center"/>
            <w:shd w:fill="FFFFFF"/>
            <w:tcMar>
              <w:top w:w="75" w:type="dxa"/>
              <w:bottom w:w="75" w:type="dxa"/>
              <w:left w:w="100" w:type="dxa"/>
              <w:right w:w="100" w:type="dxa"/>
            </w:tcMar>
          </w:tcPr>
          <w:p>
            <w:pPr>
              <w:keepNext w:val="0"/>
              <w:spacing w:after="0" w:line="280" w:lineRule="exact"/>
              <w:jc w:val="center"/>
            </w:pPr>
            <w:r>
              <w:rPr>
                <w:b w:val="0"/>
                <w:sz w:val="20"/>
              </w:rPr>
              <w:t>运营</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线上订单、映射、配额建议、同步异常</w:t>
            </w:r>
          </w:p>
        </w:tc>
        <w:tc>
          <w:tcPr>
            <w:tcW w:type="dxa" w:w="3758"/>
            <w:vAlign w:val="center"/>
            <w:shd w:fill="FFFFFF"/>
            <w:tcMar>
              <w:top w:w="75" w:type="dxa"/>
              <w:bottom w:w="75" w:type="dxa"/>
              <w:left w:w="100" w:type="dxa"/>
              <w:right w:w="100" w:type="dxa"/>
            </w:tcMar>
          </w:tcPr>
          <w:p>
            <w:pPr>
              <w:keepNext w:val="0"/>
              <w:spacing w:after="0" w:line="280" w:lineRule="exact"/>
            </w:pPr>
            <w:r>
              <w:rPr>
                <w:b w:val="0"/>
                <w:sz w:val="20"/>
              </w:rPr>
              <w:t>配额调整按授权；无财务付款能力</w:t>
            </w:r>
          </w:p>
        </w:tc>
      </w:tr>
    </w:tbl>
    <w:p>
      <w:pPr>
        <w:spacing w:after="0" w:line="60" w:lineRule="exact"/>
      </w:pPr>
    </w:p>
    <w:p>
      <w:r>
        <w:br w:type="page"/>
      </w:r>
    </w:p>
    <w:p>
      <w:pPr>
        <w:pStyle w:val="Heading1"/>
      </w:pPr>
      <w:r>
        <w:t>2 商品仓库与基础资料</w:t>
      </w:r>
    </w:p>
    <w:p>
      <w:pPr>
        <w:pStyle w:val="Heading2"/>
      </w:pPr>
      <w:r>
        <w:t>FR01 商品与单位</w:t>
      </w:r>
    </w:p>
    <w:p>
      <w:r>
        <w:rPr>
          <w:b w:val="0"/>
        </w:rPr>
        <w:t>以可独立履约的规格建立内部 SKU。必填为商品名、规格、基础单位、内部编码；图片、条码、供应商货号为选填。国家版本、插头、包装、配件不同且不能替代交付的商品必须分开。</w:t>
      </w:r>
    </w:p>
    <w:p>
      <w:r>
        <w:rPr>
          <w:b w:val="0"/>
        </w:rPr>
        <w:t>平台映射键包含商户、连接账号、店铺、站点和外部规格编号；仓库映射包含仓库账号及仓库货号。一个外部规格仅能映射一个内部 SKU；多个外部规格可映射同一内部 SKU。相似名称仅作建议，不自动合并。</w:t>
      </w:r>
    </w:p>
    <w:p>
      <w:r>
        <w:rPr>
          <w:b w:val="0"/>
        </w:rPr>
        <w:t>箱、包、件按 SKU 设置精确换算，历史单据保存当时换算值。基础库存使用整数；如确有称重需求，再启用定点小数方案。套装首版按预先组装的独立实物 SKU 管理，组装出入库有成对记录；动态拆分规则在 P1 实现。</w:t>
      </w:r>
    </w:p>
    <w:p>
      <w:pPr>
        <w:pStyle w:val="Heading2"/>
      </w:pPr>
      <w:r>
        <w:t>FR02 仓库与货权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12"/>
        <w:gridCol w:w="3470"/>
      </w:tblGrid>
      <w:tr>
        <w:trPr>
          <w:cantSplit/>
          <w:tblHeader/>
        </w:trPr>
        <w:tc>
          <w:tcPr>
            <w:tcW w:type="dxa" w:w="1584"/>
            <w:vAlign w:val="center"/>
            <w:shd w:fill="E7EEF4"/>
            <w:tcMar>
              <w:top w:w="75" w:type="dxa"/>
              <w:bottom w:w="75" w:type="dxa"/>
              <w:left w:w="100" w:type="dxa"/>
              <w:right w:w="100" w:type="dxa"/>
            </w:tcMar>
          </w:tcPr>
          <w:p>
            <w:pPr>
              <w:keepNext w:val="0"/>
              <w:spacing w:after="0" w:line="280" w:lineRule="exact"/>
              <w:jc w:val="center"/>
            </w:pPr>
            <w:r>
              <w:rPr>
                <w:b/>
                <w:sz w:val="20"/>
              </w:rPr>
              <w:t>字段</w:t>
            </w:r>
          </w:p>
        </w:tc>
        <w:tc>
          <w:tcPr>
            <w:tcW w:type="dxa" w:w="5112"/>
            <w:vAlign w:val="center"/>
            <w:shd w:fill="E7EEF4"/>
            <w:tcMar>
              <w:top w:w="75" w:type="dxa"/>
              <w:bottom w:w="75" w:type="dxa"/>
              <w:left w:w="100" w:type="dxa"/>
              <w:right w:w="100" w:type="dxa"/>
            </w:tcMar>
          </w:tcPr>
          <w:p>
            <w:pPr>
              <w:keepNext w:val="0"/>
              <w:spacing w:after="0" w:line="280" w:lineRule="exact"/>
            </w:pPr>
            <w:r>
              <w:rPr>
                <w:b/>
                <w:sz w:val="20"/>
              </w:rPr>
              <w:t>要求</w:t>
            </w:r>
          </w:p>
        </w:tc>
        <w:tc>
          <w:tcPr>
            <w:tcW w:type="dxa" w:w="3470"/>
            <w:vAlign w:val="center"/>
            <w:shd w:fill="E7EEF4"/>
            <w:tcMar>
              <w:top w:w="75" w:type="dxa"/>
              <w:bottom w:w="75" w:type="dxa"/>
              <w:left w:w="100" w:type="dxa"/>
              <w:right w:w="100" w:type="dxa"/>
            </w:tcMar>
          </w:tcPr>
          <w:p>
            <w:pPr>
              <w:keepNext w:val="0"/>
              <w:spacing w:after="0" w:line="280" w:lineRule="exact"/>
            </w:pPr>
            <w:r>
              <w:rPr>
                <w:b/>
                <w:sz w:val="20"/>
              </w:rPr>
              <w:t>示例</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仓库身份</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唯一仓库编号，禁止靠名称判断同仓</w:t>
            </w:r>
          </w:p>
        </w:tc>
        <w:tc>
          <w:tcPr>
            <w:tcW w:type="dxa" w:w="3470"/>
            <w:vAlign w:val="center"/>
            <w:shd w:fill="FFFFFF"/>
            <w:tcMar>
              <w:top w:w="75" w:type="dxa"/>
              <w:bottom w:w="75" w:type="dxa"/>
              <w:left w:w="100" w:type="dxa"/>
              <w:right w:w="100" w:type="dxa"/>
            </w:tcMar>
          </w:tcPr>
          <w:p>
            <w:pPr>
              <w:keepNext w:val="0"/>
              <w:spacing w:after="0" w:line="280" w:lineRule="exact"/>
            </w:pPr>
            <w:r>
              <w:rPr>
                <w:b w:val="0"/>
                <w:sz w:val="20"/>
              </w:rPr>
              <w:t>CN-YW-01</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位置与时间</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国家、城市、时区</w:t>
            </w:r>
          </w:p>
        </w:tc>
        <w:tc>
          <w:tcPr>
            <w:tcW w:type="dxa" w:w="3470"/>
            <w:vAlign w:val="center"/>
            <w:shd w:fill="FFFFFF"/>
            <w:tcMar>
              <w:top w:w="75" w:type="dxa"/>
              <w:bottom w:w="75" w:type="dxa"/>
              <w:left w:w="100" w:type="dxa"/>
              <w:right w:w="100" w:type="dxa"/>
            </w:tcMar>
          </w:tcPr>
          <w:p>
            <w:pPr>
              <w:keepNext w:val="0"/>
              <w:spacing w:after="0" w:line="280" w:lineRule="exact"/>
            </w:pPr>
            <w:r>
              <w:rPr>
                <w:b w:val="0"/>
                <w:sz w:val="20"/>
              </w:rPr>
              <w:t>美国／洛杉矶／America/Los_Angeles</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运营与责任</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自营、第三方或平台；数据责任来源</w:t>
            </w:r>
          </w:p>
        </w:tc>
        <w:tc>
          <w:tcPr>
            <w:tcW w:type="dxa" w:w="3470"/>
            <w:vAlign w:val="center"/>
            <w:shd w:fill="FFFFFF"/>
            <w:tcMar>
              <w:top w:w="75" w:type="dxa"/>
              <w:bottom w:w="75" w:type="dxa"/>
              <w:left w:w="100" w:type="dxa"/>
              <w:right w:w="100" w:type="dxa"/>
            </w:tcMar>
          </w:tcPr>
          <w:p>
            <w:pPr>
              <w:keepNext w:val="0"/>
              <w:spacing w:after="0" w:line="280" w:lineRule="exact"/>
            </w:pPr>
            <w:r>
              <w:rPr>
                <w:b w:val="0"/>
                <w:sz w:val="20"/>
              </w:rPr>
              <w:t>第三方仓 WMS</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货权主体</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每条库存与单据关联货主</w:t>
            </w:r>
          </w:p>
        </w:tc>
        <w:tc>
          <w:tcPr>
            <w:tcW w:type="dxa" w:w="3470"/>
            <w:vAlign w:val="center"/>
            <w:shd w:fill="FFFFFF"/>
            <w:tcMar>
              <w:top w:w="75" w:type="dxa"/>
              <w:bottom w:w="75" w:type="dxa"/>
              <w:left w:w="100" w:type="dxa"/>
              <w:right w:w="100" w:type="dxa"/>
            </w:tcMar>
          </w:tcPr>
          <w:p>
            <w:pPr>
              <w:keepNext w:val="0"/>
              <w:spacing w:after="0" w:line="280" w:lineRule="exact"/>
            </w:pPr>
            <w:r>
              <w:rPr>
                <w:b w:val="0"/>
                <w:sz w:val="20"/>
              </w:rPr>
              <w:t>商户A经营主体</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履约能力</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可服务国家、渠道、配送方式、处理日历</w:t>
            </w:r>
          </w:p>
        </w:tc>
        <w:tc>
          <w:tcPr>
            <w:tcW w:type="dxa" w:w="3470"/>
            <w:vAlign w:val="center"/>
            <w:shd w:fill="FFFFFF"/>
            <w:tcMar>
              <w:top w:w="75" w:type="dxa"/>
              <w:bottom w:w="75" w:type="dxa"/>
              <w:left w:w="100" w:type="dxa"/>
              <w:right w:w="100" w:type="dxa"/>
            </w:tcMar>
          </w:tcPr>
          <w:p>
            <w:pPr>
              <w:keepNext w:val="0"/>
              <w:spacing w:after="0" w:line="280" w:lineRule="exact"/>
            </w:pPr>
            <w:r>
              <w:rPr>
                <w:b w:val="0"/>
                <w:sz w:val="20"/>
              </w:rPr>
              <w:t>美国独立站／标准配送</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仓库用途</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收货、发货、退货、维修的支持能力</w:t>
            </w:r>
          </w:p>
        </w:tc>
        <w:tc>
          <w:tcPr>
            <w:tcW w:type="dxa" w:w="3470"/>
            <w:vAlign w:val="center"/>
            <w:shd w:fill="FFFFFF"/>
            <w:tcMar>
              <w:top w:w="75" w:type="dxa"/>
              <w:bottom w:w="75" w:type="dxa"/>
              <w:left w:w="100" w:type="dxa"/>
              <w:right w:w="100" w:type="dxa"/>
            </w:tcMar>
          </w:tcPr>
          <w:p>
            <w:pPr>
              <w:keepNext w:val="0"/>
              <w:spacing w:after="0" w:line="280" w:lineRule="exact"/>
            </w:pPr>
            <w:r>
              <w:rPr>
                <w:b w:val="0"/>
                <w:sz w:val="20"/>
              </w:rPr>
              <w:t>退货仓仅收货与质检</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连接状态</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接口方式、最后成功时间、授权状态</w:t>
            </w:r>
          </w:p>
        </w:tc>
        <w:tc>
          <w:tcPr>
            <w:tcW w:type="dxa" w:w="3470"/>
            <w:vAlign w:val="center"/>
            <w:shd w:fill="FFFFFF"/>
            <w:tcMar>
              <w:top w:w="75" w:type="dxa"/>
              <w:bottom w:w="75" w:type="dxa"/>
              <w:left w:w="100" w:type="dxa"/>
              <w:right w:w="100" w:type="dxa"/>
            </w:tcMar>
          </w:tcPr>
          <w:p>
            <w:pPr>
              <w:keepNext w:val="0"/>
              <w:spacing w:after="0" w:line="280" w:lineRule="exact"/>
            </w:pPr>
            <w:r>
              <w:rPr>
                <w:b w:val="0"/>
                <w:sz w:val="20"/>
              </w:rPr>
              <w:t>API／正常</w:t>
            </w:r>
          </w:p>
        </w:tc>
      </w:tr>
    </w:tbl>
    <w:p>
      <w:pPr>
        <w:spacing w:after="0" w:line="60" w:lineRule="exact"/>
      </w:pPr>
    </w:p>
    <w:p>
      <w:pPr>
        <w:pStyle w:val="Heading2"/>
      </w:pPr>
      <w:r>
        <w:t>FR03 初始化与批量维护</w:t>
      </w:r>
    </w:p>
    <w:p>
      <w:r>
        <w:rPr>
          <w:b w:val="0"/>
        </w:rPr>
        <w:t>支持 Excel 模板导入商品、期初库存和映射。上传先预览，逐行展示缺失规格、重复编码、单位错误和负库存；用户确认后按导入批次记账。重复提交同一批次不再入账。已发生业务的 SKU 不允许物理删除，改为停用。</w:t>
      </w:r>
    </w:p>
    <w:p>
      <w:r>
        <w:rPr>
          <w:b w:val="0"/>
        </w:rPr>
        <w:t>迁移时同时录入未发货订单占用、未到货采购、调拨在途和待验退货，不能只导入一个库存数字。仓库或货主迁移须走业务单据，不允许直接修改库存归属。</w:t>
      </w:r>
    </w:p>
    <w:p>
      <w:r>
        <w:rPr>
          <w:b w:val="0"/>
        </w:rPr>
        <w:t>验收关联：AT01、AT02、AT17。</w:t>
      </w:r>
    </w:p>
    <w:p>
      <w:r>
        <w:br w:type="page"/>
      </w:r>
    </w:p>
    <w:p>
      <w:pPr>
        <w:pStyle w:val="Heading1"/>
      </w:pPr>
      <w:r>
        <w:t>3 库存定义与不可违反的规则</w:t>
      </w:r>
    </w:p>
    <w:p>
      <w:pPr>
        <w:pStyle w:val="Heading2"/>
      </w:pPr>
      <w:r>
        <w:t>FR04 库存状态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112"/>
        <w:gridCol w:w="3254"/>
      </w:tblGrid>
      <w:tr>
        <w:trPr>
          <w:cantSplit/>
          <w:tblHeader/>
        </w:trPr>
        <w:tc>
          <w:tcPr>
            <w:tcW w:type="dxa" w:w="1800"/>
            <w:vAlign w:val="center"/>
            <w:shd w:fill="E7EEF4"/>
            <w:tcMar>
              <w:top w:w="75" w:type="dxa"/>
              <w:bottom w:w="75" w:type="dxa"/>
              <w:left w:w="100" w:type="dxa"/>
              <w:right w:w="100" w:type="dxa"/>
            </w:tcMar>
          </w:tcPr>
          <w:p>
            <w:pPr>
              <w:keepNext w:val="0"/>
              <w:spacing w:after="0" w:line="280" w:lineRule="exact"/>
              <w:jc w:val="center"/>
            </w:pPr>
            <w:r>
              <w:rPr>
                <w:b/>
                <w:sz w:val="20"/>
              </w:rPr>
              <w:t>状态</w:t>
            </w:r>
          </w:p>
        </w:tc>
        <w:tc>
          <w:tcPr>
            <w:tcW w:type="dxa" w:w="5112"/>
            <w:vAlign w:val="center"/>
            <w:shd w:fill="E7EEF4"/>
            <w:tcMar>
              <w:top w:w="75" w:type="dxa"/>
              <w:bottom w:w="75" w:type="dxa"/>
              <w:left w:w="100" w:type="dxa"/>
              <w:right w:w="100" w:type="dxa"/>
            </w:tcMar>
          </w:tcPr>
          <w:p>
            <w:pPr>
              <w:keepNext w:val="0"/>
              <w:spacing w:after="0" w:line="280" w:lineRule="exact"/>
            </w:pPr>
            <w:r>
              <w:rPr>
                <w:b/>
                <w:sz w:val="20"/>
              </w:rPr>
              <w:t>定义</w:t>
            </w:r>
          </w:p>
        </w:tc>
        <w:tc>
          <w:tcPr>
            <w:tcW w:type="dxa" w:w="3254"/>
            <w:vAlign w:val="center"/>
            <w:shd w:fill="E7EEF4"/>
            <w:tcMar>
              <w:top w:w="75" w:type="dxa"/>
              <w:bottom w:w="75" w:type="dxa"/>
              <w:left w:w="100" w:type="dxa"/>
              <w:right w:w="100" w:type="dxa"/>
            </w:tcMar>
          </w:tcPr>
          <w:p>
            <w:pPr>
              <w:keepNext w:val="0"/>
              <w:spacing w:after="0" w:line="280" w:lineRule="exact"/>
            </w:pPr>
            <w:r>
              <w:rPr>
                <w:b/>
                <w:sz w:val="20"/>
              </w:rPr>
              <w:t>是否可供新订单使用</w:t>
            </w:r>
          </w:p>
        </w:tc>
      </w:tr>
      <w:tr>
        <w:trPr>
          <w:cantSplit/>
        </w:trPr>
        <w:tc>
          <w:tcPr>
            <w:tcW w:type="dxa" w:w="1800"/>
            <w:vAlign w:val="center"/>
            <w:shd w:fill="FFFFFF"/>
            <w:tcMar>
              <w:top w:w="75" w:type="dxa"/>
              <w:bottom w:w="75" w:type="dxa"/>
              <w:left w:w="100" w:type="dxa"/>
              <w:right w:w="100" w:type="dxa"/>
            </w:tcMar>
          </w:tcPr>
          <w:p>
            <w:pPr>
              <w:keepNext w:val="0"/>
              <w:spacing w:after="0" w:line="280" w:lineRule="exact"/>
              <w:jc w:val="center"/>
            </w:pPr>
            <w:r>
              <w:rPr>
                <w:b w:val="0"/>
                <w:sz w:val="20"/>
              </w:rPr>
              <w:t>合格在库 G</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仓内已验收合格的实物，含已占用和冻结部分</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按下方净额计算</w:t>
            </w:r>
          </w:p>
        </w:tc>
      </w:tr>
      <w:tr>
        <w:trPr>
          <w:cantSplit/>
        </w:trPr>
        <w:tc>
          <w:tcPr>
            <w:tcW w:type="dxa" w:w="1800"/>
            <w:vAlign w:val="center"/>
            <w:shd w:fill="FFFFFF"/>
            <w:tcMar>
              <w:top w:w="75" w:type="dxa"/>
              <w:bottom w:w="75" w:type="dxa"/>
              <w:left w:w="100" w:type="dxa"/>
              <w:right w:w="100" w:type="dxa"/>
            </w:tcMar>
          </w:tcPr>
          <w:p>
            <w:pPr>
              <w:keepNext w:val="0"/>
              <w:spacing w:after="0" w:line="280" w:lineRule="exact"/>
              <w:jc w:val="center"/>
            </w:pPr>
            <w:r>
              <w:rPr>
                <w:b w:val="0"/>
                <w:sz w:val="20"/>
              </w:rPr>
              <w:t>订单占用 R</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已承诺但尚未实际出库的数量</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否</w:t>
            </w:r>
          </w:p>
        </w:tc>
      </w:tr>
      <w:tr>
        <w:trPr>
          <w:cantSplit/>
        </w:trPr>
        <w:tc>
          <w:tcPr>
            <w:tcW w:type="dxa" w:w="1800"/>
            <w:vAlign w:val="center"/>
            <w:shd w:fill="FFFFFF"/>
            <w:tcMar>
              <w:top w:w="75" w:type="dxa"/>
              <w:bottom w:w="75" w:type="dxa"/>
              <w:left w:w="100" w:type="dxa"/>
              <w:right w:w="100" w:type="dxa"/>
            </w:tcMar>
          </w:tcPr>
          <w:p>
            <w:pPr>
              <w:keepNext w:val="0"/>
              <w:spacing w:after="0" w:line="280" w:lineRule="exact"/>
              <w:jc w:val="center"/>
            </w:pPr>
            <w:r>
              <w:rPr>
                <w:b w:val="0"/>
                <w:sz w:val="20"/>
              </w:rPr>
              <w:t>调拨占用 T</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已确认备货但尚未离开源仓</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否</w:t>
            </w:r>
          </w:p>
        </w:tc>
      </w:tr>
      <w:tr>
        <w:trPr>
          <w:cantSplit/>
        </w:trPr>
        <w:tc>
          <w:tcPr>
            <w:tcW w:type="dxa" w:w="1800"/>
            <w:vAlign w:val="center"/>
            <w:shd w:fill="FFFFFF"/>
            <w:tcMar>
              <w:top w:w="75" w:type="dxa"/>
              <w:bottom w:w="75" w:type="dxa"/>
              <w:left w:w="100" w:type="dxa"/>
              <w:right w:w="100" w:type="dxa"/>
            </w:tcMar>
          </w:tcPr>
          <w:p>
            <w:pPr>
              <w:keepNext w:val="0"/>
              <w:spacing w:after="0" w:line="280" w:lineRule="exact"/>
              <w:jc w:val="center"/>
            </w:pPr>
            <w:r>
              <w:rPr>
                <w:b w:val="0"/>
                <w:sz w:val="20"/>
              </w:rPr>
              <w:t>冻结 H</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质量或运营冻结，且未包含在 R 或 T 中</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否</w:t>
            </w:r>
          </w:p>
        </w:tc>
      </w:tr>
      <w:tr>
        <w:trPr>
          <w:cantSplit/>
        </w:trPr>
        <w:tc>
          <w:tcPr>
            <w:tcW w:type="dxa" w:w="1800"/>
            <w:vAlign w:val="center"/>
            <w:shd w:fill="FFFFFF"/>
            <w:tcMar>
              <w:top w:w="75" w:type="dxa"/>
              <w:bottom w:w="75" w:type="dxa"/>
              <w:left w:w="100" w:type="dxa"/>
              <w:right w:w="100" w:type="dxa"/>
            </w:tcMar>
          </w:tcPr>
          <w:p>
            <w:pPr>
              <w:keepNext w:val="0"/>
              <w:spacing w:after="0" w:line="280" w:lineRule="exact"/>
              <w:jc w:val="center"/>
            </w:pPr>
            <w:r>
              <w:rPr>
                <w:b w:val="0"/>
                <w:sz w:val="20"/>
              </w:rPr>
              <w:t>安全库存 B</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从剩余良品中保留的销售缓冲额度</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默认否</w:t>
            </w:r>
          </w:p>
        </w:tc>
      </w:tr>
      <w:tr>
        <w:trPr>
          <w:cantSplit/>
        </w:trPr>
        <w:tc>
          <w:tcPr>
            <w:tcW w:type="dxa" w:w="1800"/>
            <w:vAlign w:val="center"/>
            <w:shd w:fill="FFFFFF"/>
            <w:tcMar>
              <w:top w:w="75" w:type="dxa"/>
              <w:bottom w:w="75" w:type="dxa"/>
              <w:left w:w="100" w:type="dxa"/>
              <w:right w:w="100" w:type="dxa"/>
            </w:tcMar>
          </w:tcPr>
          <w:p>
            <w:pPr>
              <w:keepNext w:val="0"/>
              <w:spacing w:after="0" w:line="280" w:lineRule="exact"/>
              <w:jc w:val="center"/>
            </w:pPr>
            <w:r>
              <w:rPr>
                <w:b w:val="0"/>
                <w:sz w:val="20"/>
              </w:rPr>
              <w:t>待验 Q 与残次 D</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独立实物状态，不计入 G</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否</w:t>
            </w:r>
          </w:p>
        </w:tc>
      </w:tr>
      <w:tr>
        <w:trPr>
          <w:cantSplit/>
        </w:trPr>
        <w:tc>
          <w:tcPr>
            <w:tcW w:type="dxa" w:w="1800"/>
            <w:vAlign w:val="center"/>
            <w:shd w:fill="FFFFFF"/>
            <w:tcMar>
              <w:top w:w="75" w:type="dxa"/>
              <w:bottom w:w="75" w:type="dxa"/>
              <w:left w:w="100" w:type="dxa"/>
              <w:right w:w="100" w:type="dxa"/>
            </w:tcMar>
          </w:tcPr>
          <w:p>
            <w:pPr>
              <w:keepNext w:val="0"/>
              <w:spacing w:after="0" w:line="280" w:lineRule="exact"/>
              <w:jc w:val="center"/>
            </w:pPr>
            <w:r>
              <w:rPr>
                <w:b w:val="0"/>
                <w:sz w:val="20"/>
              </w:rPr>
              <w:t>调拨在途 I</w:t>
            </w:r>
          </w:p>
        </w:tc>
        <w:tc>
          <w:tcPr>
            <w:tcW w:type="dxa" w:w="5112"/>
            <w:vAlign w:val="center"/>
            <w:shd w:fill="FFFFFF"/>
            <w:tcMar>
              <w:top w:w="75" w:type="dxa"/>
              <w:bottom w:w="75" w:type="dxa"/>
              <w:left w:w="100" w:type="dxa"/>
              <w:right w:w="100" w:type="dxa"/>
            </w:tcMar>
          </w:tcPr>
          <w:p>
            <w:pPr>
              <w:keepNext w:val="0"/>
              <w:spacing w:after="0" w:line="280" w:lineRule="exact"/>
            </w:pPr>
            <w:r>
              <w:rPr>
                <w:b w:val="0"/>
                <w:sz w:val="20"/>
              </w:rPr>
              <w:t>源仓已发出、目的仓未实收部分</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默认否；不支持首版预售</w:t>
            </w:r>
          </w:p>
        </w:tc>
      </w:tr>
    </w:tbl>
    <w:p>
      <w:pPr>
        <w:spacing w:after="0" w:line="60" w:lineRule="exact"/>
      </w:pPr>
    </w:p>
    <w:p>
      <w:r>
        <w:rPr>
          <w:b w:val="0"/>
        </w:rPr>
        <w:t>仓内实物总数为 G、Q、D 之和。原始可分配余额为 G 减 R、T、H、B；对外可发布量最低为零。出现负余额必须保留差异告警，不能用显示为零掩盖缺口。冻结、占用与安全额度不得对同一份货重复扣除。</w:t>
      </w:r>
    </w:p>
    <w:p>
      <w:pPr>
        <w:pStyle w:val="Heading2"/>
      </w:pPr>
      <w:r>
        <w:t>业务约束</w:t>
      </w:r>
    </w:p>
    <w:p>
      <w:pPr>
        <w:pStyle w:val="ListBullet"/>
        <w:spacing w:after="80"/>
      </w:pPr>
      <w:r>
        <w:t>每笔变化关联商户、货主、SKU、仓库、来源单据、操作者、发生时间和记账时间；库存流水只追加，纠错以冲正和新单完成。</w:t>
      </w:r>
    </w:p>
    <w:p>
      <w:pPr>
        <w:pStyle w:val="ListBullet"/>
        <w:spacing w:after="80"/>
      </w:pPr>
      <w:r>
        <w:t>调拨只改变货的位置；只有采购、销售、退货、损耗或有依据的盘点调整改变货主持有总量。同一批货不可同时计入两个仓的在库。</w:t>
      </w:r>
    </w:p>
    <w:p>
      <w:pPr>
        <w:pStyle w:val="ListBullet"/>
        <w:spacing w:after="80"/>
      </w:pPr>
      <w:r>
        <w:t>系统内新占用不得超过可用额度。外部迟到订单或仓库差异可形成缺货待处理，但不得丢订单，也不得强行生成负实物库存。</w:t>
      </w:r>
    </w:p>
    <w:p>
      <w:pPr>
        <w:pStyle w:val="ListBullet"/>
        <w:spacing w:after="80"/>
      </w:pPr>
      <w:r>
        <w:t>已发货退款不自动入库；退货入库必须有收货和质检依据。金额变化与库存变化分别记录。</w:t>
      </w:r>
    </w:p>
    <w:p>
      <w:pPr>
        <w:pStyle w:val="ListBullet"/>
        <w:spacing w:after="80"/>
      </w:pPr>
      <w:r>
        <w:t>平台原生“可履约”可能已扣除预留；连接器必须声明字段包含关系，禁止再次扣减同一占用。[1]</w:t>
      </w:r>
    </w:p>
    <w:p>
      <w:pPr>
        <w:pStyle w:val="Heading2"/>
      </w:pPr>
      <w:r>
        <w:t>数值示例</w:t>
      </w:r>
    </w:p>
    <w:p>
      <w:r>
        <w:rPr>
          <w:b w:val="0"/>
        </w:rPr>
        <w:t>良品100，订单占用20，调拨占用10，冻结5，安全量5，则可分配60。订单发出8后，良品92、订单占用12，可分配仍为60。再取消未发货4件，占用变8，可分配变64。</w:t>
      </w:r>
    </w:p>
    <w:p>
      <w:r>
        <w:br w:type="page"/>
      </w:r>
    </w:p>
    <w:p>
      <w:pPr>
        <w:pStyle w:val="Heading1"/>
      </w:pPr>
      <w:r>
        <w:t>4 采购收货与供应商退货</w:t>
      </w:r>
    </w:p>
    <w:p>
      <w:pPr>
        <w:pStyle w:val="Heading2"/>
      </w:pPr>
      <w:r>
        <w:t>FR05 采购单与收货</w:t>
      </w:r>
    </w:p>
    <w:p>
      <w:r>
        <w:rPr>
          <w:b w:val="0"/>
        </w:rPr>
        <w:t>采购单状态为草稿、待收货、部分收货、完成或关闭。单据必填供应商、收货仓、SKU、采购数量与单位；采购价和币种可选。创建采购单仅增加待收量，不增加现货可售。</w:t>
      </w:r>
    </w:p>
    <w:p>
      <w:r>
        <w:rPr>
          <w:b w:val="0"/>
        </w:rPr>
        <w:t>仓管从待收列表打开采购单，扫码或搜索商品，填写实收、合格、待验与残次数量。各状态数量之和必须等于实收；确认后同一事务写入收货明细、库存余额和流水。每次分批到货有独立收货编号。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608"/>
        <w:gridCol w:w="3830"/>
      </w:tblGrid>
      <w:tr>
        <w:trPr>
          <w:cantSplit/>
          <w:tblHeader/>
        </w:trPr>
        <w:tc>
          <w:tcPr>
            <w:tcW w:type="dxa" w:w="1728"/>
            <w:vAlign w:val="center"/>
            <w:shd w:fill="E7EEF4"/>
            <w:tcMar>
              <w:top w:w="75" w:type="dxa"/>
              <w:bottom w:w="75" w:type="dxa"/>
              <w:left w:w="100" w:type="dxa"/>
              <w:right w:w="100" w:type="dxa"/>
            </w:tcMar>
          </w:tcPr>
          <w:p>
            <w:pPr>
              <w:keepNext w:val="0"/>
              <w:spacing w:after="0" w:line="280" w:lineRule="exact"/>
              <w:jc w:val="center"/>
            </w:pPr>
            <w:r>
              <w:rPr>
                <w:b/>
                <w:sz w:val="20"/>
              </w:rPr>
              <w:t>场景</w:t>
            </w:r>
          </w:p>
        </w:tc>
        <w:tc>
          <w:tcPr>
            <w:tcW w:type="dxa" w:w="4608"/>
            <w:vAlign w:val="center"/>
            <w:shd w:fill="E7EEF4"/>
            <w:tcMar>
              <w:top w:w="75" w:type="dxa"/>
              <w:bottom w:w="75" w:type="dxa"/>
              <w:left w:w="100" w:type="dxa"/>
              <w:right w:w="100" w:type="dxa"/>
            </w:tcMar>
          </w:tcPr>
          <w:p>
            <w:pPr>
              <w:keepNext w:val="0"/>
              <w:spacing w:after="0" w:line="280" w:lineRule="exact"/>
            </w:pPr>
            <w:r>
              <w:rPr>
                <w:b/>
                <w:sz w:val="20"/>
              </w:rPr>
              <w:t>规则</w:t>
            </w:r>
          </w:p>
        </w:tc>
        <w:tc>
          <w:tcPr>
            <w:tcW w:type="dxa" w:w="3830"/>
            <w:vAlign w:val="center"/>
            <w:shd w:fill="E7EEF4"/>
            <w:tcMar>
              <w:top w:w="75" w:type="dxa"/>
              <w:bottom w:w="75" w:type="dxa"/>
              <w:left w:w="100" w:type="dxa"/>
              <w:right w:w="100" w:type="dxa"/>
            </w:tcMar>
          </w:tcPr>
          <w:p>
            <w:pPr>
              <w:keepNext w:val="0"/>
              <w:spacing w:after="0" w:line="280" w:lineRule="exact"/>
            </w:pPr>
            <w:r>
              <w:rPr>
                <w:b/>
                <w:sz w:val="20"/>
              </w:rPr>
              <w:t>交互反馈</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部分到货</w:t>
            </w:r>
          </w:p>
        </w:tc>
        <w:tc>
          <w:tcPr>
            <w:tcW w:type="dxa" w:w="4608"/>
            <w:vAlign w:val="center"/>
            <w:shd w:fill="FFFFFF"/>
            <w:tcMar>
              <w:top w:w="75" w:type="dxa"/>
              <w:bottom w:w="75" w:type="dxa"/>
              <w:left w:w="100" w:type="dxa"/>
              <w:right w:w="100" w:type="dxa"/>
            </w:tcMar>
          </w:tcPr>
          <w:p>
            <w:pPr>
              <w:keepNext w:val="0"/>
              <w:spacing w:after="0" w:line="280" w:lineRule="exact"/>
            </w:pPr>
            <w:r>
              <w:rPr>
                <w:b w:val="0"/>
                <w:sz w:val="20"/>
              </w:rPr>
              <w:t>只按本次实收入账；剩余继续待收</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显示累计已收和剩余待收</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超收</w:t>
            </w:r>
          </w:p>
        </w:tc>
        <w:tc>
          <w:tcPr>
            <w:tcW w:type="dxa" w:w="4608"/>
            <w:vAlign w:val="center"/>
            <w:shd w:fill="FFFFFF"/>
            <w:tcMar>
              <w:top w:w="75" w:type="dxa"/>
              <w:bottom w:w="75" w:type="dxa"/>
              <w:left w:w="100" w:type="dxa"/>
              <w:right w:w="100" w:type="dxa"/>
            </w:tcMar>
          </w:tcPr>
          <w:p>
            <w:pPr>
              <w:keepNext w:val="0"/>
              <w:spacing w:after="0" w:line="280" w:lineRule="exact"/>
            </w:pPr>
            <w:r>
              <w:rPr>
                <w:b w:val="0"/>
                <w:sz w:val="20"/>
              </w:rPr>
              <w:t>默认阻止；管理员确认变更采购量后处理</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显示差异及需确认原因</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无采购单到货</w:t>
            </w:r>
          </w:p>
        </w:tc>
        <w:tc>
          <w:tcPr>
            <w:tcW w:type="dxa" w:w="4608"/>
            <w:vAlign w:val="center"/>
            <w:shd w:fill="FFFFFF"/>
            <w:tcMar>
              <w:top w:w="75" w:type="dxa"/>
              <w:bottom w:w="75" w:type="dxa"/>
              <w:left w:w="100" w:type="dxa"/>
              <w:right w:w="100" w:type="dxa"/>
            </w:tcMar>
          </w:tcPr>
          <w:p>
            <w:pPr>
              <w:keepNext w:val="0"/>
              <w:spacing w:after="0" w:line="280" w:lineRule="exact"/>
            </w:pPr>
            <w:r>
              <w:rPr>
                <w:b w:val="0"/>
                <w:sz w:val="20"/>
              </w:rPr>
              <w:t>允许授权人员建临时收货单，补供应商来源</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保留“无原采购单”标记</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收货录错</w:t>
            </w:r>
          </w:p>
        </w:tc>
        <w:tc>
          <w:tcPr>
            <w:tcW w:type="dxa" w:w="4608"/>
            <w:vAlign w:val="center"/>
            <w:shd w:fill="FFFFFF"/>
            <w:tcMar>
              <w:top w:w="75" w:type="dxa"/>
              <w:bottom w:w="75" w:type="dxa"/>
              <w:left w:w="100" w:type="dxa"/>
              <w:right w:w="100" w:type="dxa"/>
            </w:tcMar>
          </w:tcPr>
          <w:p>
            <w:pPr>
              <w:keepNext w:val="0"/>
              <w:spacing w:after="0" w:line="280" w:lineRule="exact"/>
            </w:pPr>
            <w:r>
              <w:rPr>
                <w:b w:val="0"/>
                <w:sz w:val="20"/>
              </w:rPr>
              <w:t>未被后续业务使用时可冲正；否则走调整流程</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展示受影响订单或调拨</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关闭未到部分</w:t>
            </w:r>
          </w:p>
        </w:tc>
        <w:tc>
          <w:tcPr>
            <w:tcW w:type="dxa" w:w="4608"/>
            <w:vAlign w:val="center"/>
            <w:shd w:fill="FFFFFF"/>
            <w:tcMar>
              <w:top w:w="75" w:type="dxa"/>
              <w:bottom w:w="75" w:type="dxa"/>
              <w:left w:w="100" w:type="dxa"/>
              <w:right w:w="100" w:type="dxa"/>
            </w:tcMar>
          </w:tcPr>
          <w:p>
            <w:pPr>
              <w:keepNext w:val="0"/>
              <w:spacing w:after="0" w:line="280" w:lineRule="exact"/>
            </w:pPr>
            <w:r>
              <w:rPr>
                <w:b w:val="0"/>
                <w:sz w:val="20"/>
              </w:rPr>
              <w:t>关闭剩余采购承诺，不改变已收实物</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填写关闭原因</w:t>
            </w:r>
          </w:p>
        </w:tc>
      </w:tr>
    </w:tbl>
    <w:p>
      <w:pPr>
        <w:spacing w:after="0" w:line="60" w:lineRule="exact"/>
      </w:pPr>
    </w:p>
    <w:p>
      <w:pPr>
        <w:pStyle w:val="Heading2"/>
      </w:pPr>
      <w:r>
        <w:t>FR06 供应商退货</w:t>
      </w:r>
    </w:p>
    <w:p>
      <w:r>
        <w:rPr>
          <w:b w:val="0"/>
        </w:rPr>
        <w:t>选择原收货记录、源仓和商品，登记退货数量与原因。良品待退计入冻结量H，残次待退冻结对应残次数量，不能重复占用。实际交运后扣对应实物并解除该笔冻结；退款、补货或换货结果另行记录。</w:t>
      </w:r>
    </w:p>
    <w:p>
      <w:r>
        <w:rPr>
          <w:b w:val="0"/>
        </w:rPr>
        <w:t>若供应商拒收并将货寄回，生成关联入库单，重新收货与质检，不能简单撤销已发生的出库。涉及境外供应商时同样保留位置和在途，具体运输过程复用调拨跟踪能力。</w:t>
      </w:r>
    </w:p>
    <w:p>
      <w:pPr>
        <w:pStyle w:val="Heading2"/>
      </w:pPr>
      <w:r>
        <w:t>交互与验收</w:t>
      </w:r>
    </w:p>
    <w:p>
      <w:r>
        <w:rPr>
          <w:b w:val="0"/>
        </w:rPr>
        <w:t>手机“收货”页默认显示当前授权仓的待收单，可连续扫码。保存草稿不改库存，确认按钮清楚写出“确认收货并入账”。成功页显示本次实收、可用增加量及同步状态。失败保留输入，使用原请求编号重试。</w:t>
      </w:r>
    </w:p>
    <w:p>
      <w:r>
        <w:rPr>
          <w:b w:val="0"/>
        </w:rPr>
        <w:t>验收关联：AT03；采购100件分两次收60与40，任一收货通知重复执行后，累计仍为100件。</w:t>
      </w:r>
    </w:p>
    <w:p>
      <w:r>
        <w:br w:type="page"/>
      </w:r>
    </w:p>
    <w:p>
      <w:pPr>
        <w:pStyle w:val="Heading1"/>
      </w:pPr>
      <w:r>
        <w:t>5 跨境调拨与在途管理</w:t>
      </w:r>
    </w:p>
    <w:p>
      <w:pPr>
        <w:pStyle w:val="Heading2"/>
      </w:pPr>
      <w:r>
        <w:t>FR07 调拨单与物流批次</w:t>
      </w:r>
    </w:p>
    <w:p>
      <w:r>
        <w:rPr>
          <w:b w:val="0"/>
        </w:rPr>
        <w:t>调拨单必填源仓、目的仓、货主、商品与数量；出库时填写实际数量、箱数、物流批次及运单号。物流节点首版可人工更新，仓库收发回执通过连接器同步。多张业务单可关联一个运输批次，但库存记账仍按调拨明细执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752"/>
        <w:gridCol w:w="3830"/>
      </w:tblGrid>
      <w:tr>
        <w:trPr>
          <w:cantSplit/>
          <w:tblHeader/>
        </w:trPr>
        <w:tc>
          <w:tcPr>
            <w:tcW w:type="dxa" w:w="1584"/>
            <w:vAlign w:val="center"/>
            <w:shd w:fill="E7EEF4"/>
            <w:tcMar>
              <w:top w:w="75" w:type="dxa"/>
              <w:bottom w:w="75" w:type="dxa"/>
              <w:left w:w="100" w:type="dxa"/>
              <w:right w:w="100" w:type="dxa"/>
            </w:tcMar>
          </w:tcPr>
          <w:p>
            <w:pPr>
              <w:keepNext w:val="0"/>
              <w:spacing w:after="0" w:line="280" w:lineRule="exact"/>
              <w:jc w:val="center"/>
            </w:pPr>
            <w:r>
              <w:rPr>
                <w:b/>
                <w:sz w:val="20"/>
              </w:rPr>
              <w:t>阶段</w:t>
            </w:r>
          </w:p>
        </w:tc>
        <w:tc>
          <w:tcPr>
            <w:tcW w:type="dxa" w:w="4752"/>
            <w:vAlign w:val="center"/>
            <w:shd w:fill="E7EEF4"/>
            <w:tcMar>
              <w:top w:w="75" w:type="dxa"/>
              <w:bottom w:w="75" w:type="dxa"/>
              <w:left w:w="100" w:type="dxa"/>
              <w:right w:w="100" w:type="dxa"/>
            </w:tcMar>
          </w:tcPr>
          <w:p>
            <w:pPr>
              <w:keepNext w:val="0"/>
              <w:spacing w:after="0" w:line="280" w:lineRule="exact"/>
            </w:pPr>
            <w:r>
              <w:rPr>
                <w:b/>
                <w:sz w:val="20"/>
              </w:rPr>
              <w:t>库存动作</w:t>
            </w:r>
          </w:p>
        </w:tc>
        <w:tc>
          <w:tcPr>
            <w:tcW w:type="dxa" w:w="3830"/>
            <w:vAlign w:val="center"/>
            <w:shd w:fill="E7EEF4"/>
            <w:tcMar>
              <w:top w:w="75" w:type="dxa"/>
              <w:bottom w:w="75" w:type="dxa"/>
              <w:left w:w="100" w:type="dxa"/>
              <w:right w:w="100" w:type="dxa"/>
            </w:tcMar>
          </w:tcPr>
          <w:p>
            <w:pPr>
              <w:keepNext w:val="0"/>
              <w:spacing w:after="0" w:line="280" w:lineRule="exact"/>
            </w:pPr>
            <w:r>
              <w:rPr>
                <w:b/>
                <w:sz w:val="20"/>
              </w:rPr>
              <w:t>处理条件</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草稿</w:t>
            </w:r>
          </w:p>
        </w:tc>
        <w:tc>
          <w:tcPr>
            <w:tcW w:type="dxa" w:w="4752"/>
            <w:vAlign w:val="center"/>
            <w:shd w:fill="FFFFFF"/>
            <w:tcMar>
              <w:top w:w="75" w:type="dxa"/>
              <w:bottom w:w="75" w:type="dxa"/>
              <w:left w:w="100" w:type="dxa"/>
              <w:right w:w="100" w:type="dxa"/>
            </w:tcMar>
          </w:tcPr>
          <w:p>
            <w:pPr>
              <w:keepNext w:val="0"/>
              <w:spacing w:after="0" w:line="280" w:lineRule="exact"/>
            </w:pPr>
            <w:r>
              <w:rPr>
                <w:b w:val="0"/>
                <w:sz w:val="20"/>
              </w:rPr>
              <w:t>无变化</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可修改或删除草稿</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确认备货</w:t>
            </w:r>
          </w:p>
        </w:tc>
        <w:tc>
          <w:tcPr>
            <w:tcW w:type="dxa" w:w="4752"/>
            <w:vAlign w:val="center"/>
            <w:shd w:fill="FFFFFF"/>
            <w:tcMar>
              <w:top w:w="75" w:type="dxa"/>
              <w:bottom w:w="75" w:type="dxa"/>
              <w:left w:w="100" w:type="dxa"/>
              <w:right w:w="100" w:type="dxa"/>
            </w:tcMar>
          </w:tcPr>
          <w:p>
            <w:pPr>
              <w:keepNext w:val="0"/>
              <w:spacing w:after="0" w:line="280" w:lineRule="exact"/>
            </w:pPr>
            <w:r>
              <w:rPr>
                <w:b w:val="0"/>
                <w:sz w:val="20"/>
              </w:rPr>
              <w:t>增加源仓调拨占用</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校验源仓可用量</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实际发出</w:t>
            </w:r>
          </w:p>
        </w:tc>
        <w:tc>
          <w:tcPr>
            <w:tcW w:type="dxa" w:w="4752"/>
            <w:vAlign w:val="center"/>
            <w:shd w:fill="FFFFFF"/>
            <w:tcMar>
              <w:top w:w="75" w:type="dxa"/>
              <w:bottom w:w="75" w:type="dxa"/>
              <w:left w:w="100" w:type="dxa"/>
              <w:right w:w="100" w:type="dxa"/>
            </w:tcMar>
          </w:tcPr>
          <w:p>
            <w:pPr>
              <w:keepNext w:val="0"/>
              <w:spacing w:after="0" w:line="280" w:lineRule="exact"/>
            </w:pPr>
            <w:r>
              <w:rPr>
                <w:b w:val="0"/>
                <w:sz w:val="20"/>
              </w:rPr>
              <w:t>减少源仓实物和占用，增加在途</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按实际出库数量，可分批</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运输与清关</w:t>
            </w:r>
          </w:p>
        </w:tc>
        <w:tc>
          <w:tcPr>
            <w:tcW w:type="dxa" w:w="4752"/>
            <w:vAlign w:val="center"/>
            <w:shd w:fill="FFFFFF"/>
            <w:tcMar>
              <w:top w:w="75" w:type="dxa"/>
              <w:bottom w:w="75" w:type="dxa"/>
              <w:left w:w="100" w:type="dxa"/>
              <w:right w:w="100" w:type="dxa"/>
            </w:tcMar>
          </w:tcPr>
          <w:p>
            <w:pPr>
              <w:keepNext w:val="0"/>
              <w:spacing w:after="0" w:line="280" w:lineRule="exact"/>
            </w:pPr>
            <w:r>
              <w:rPr>
                <w:b w:val="0"/>
                <w:sz w:val="20"/>
              </w:rPr>
              <w:t>更新节点，不增加目的仓可售</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预计到达时间可变更且留痕</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目的仓实收</w:t>
            </w:r>
          </w:p>
        </w:tc>
        <w:tc>
          <w:tcPr>
            <w:tcW w:type="dxa" w:w="4752"/>
            <w:vAlign w:val="center"/>
            <w:shd w:fill="FFFFFF"/>
            <w:tcMar>
              <w:top w:w="75" w:type="dxa"/>
              <w:bottom w:w="75" w:type="dxa"/>
              <w:left w:w="100" w:type="dxa"/>
              <w:right w:w="100" w:type="dxa"/>
            </w:tcMar>
          </w:tcPr>
          <w:p>
            <w:pPr>
              <w:keepNext w:val="0"/>
              <w:spacing w:after="0" w:line="280" w:lineRule="exact"/>
            </w:pPr>
            <w:r>
              <w:rPr>
                <w:b w:val="0"/>
                <w:sz w:val="20"/>
              </w:rPr>
              <w:t>减少相同数量在途，增加待验</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签收包裹不等于确认商品数量</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验收与上架</w:t>
            </w:r>
          </w:p>
        </w:tc>
        <w:tc>
          <w:tcPr>
            <w:tcW w:type="dxa" w:w="4752"/>
            <w:vAlign w:val="center"/>
            <w:shd w:fill="FFFFFF"/>
            <w:tcMar>
              <w:top w:w="75" w:type="dxa"/>
              <w:bottom w:w="75" w:type="dxa"/>
              <w:left w:w="100" w:type="dxa"/>
              <w:right w:w="100" w:type="dxa"/>
            </w:tcMar>
          </w:tcPr>
          <w:p>
            <w:pPr>
              <w:keepNext w:val="0"/>
              <w:spacing w:after="0" w:line="280" w:lineRule="exact"/>
            </w:pPr>
            <w:r>
              <w:rPr>
                <w:b w:val="0"/>
                <w:sz w:val="20"/>
              </w:rPr>
              <w:t>待验转良品或残次</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合格且具备发货条件后恢复可用</w:t>
            </w:r>
          </w:p>
        </w:tc>
      </w:tr>
      <w:tr>
        <w:trPr>
          <w:cantSplit/>
        </w:trPr>
        <w:tc>
          <w:tcPr>
            <w:tcW w:type="dxa" w:w="1584"/>
            <w:vAlign w:val="center"/>
            <w:shd w:fill="FFFFFF"/>
            <w:tcMar>
              <w:top w:w="75" w:type="dxa"/>
              <w:bottom w:w="75" w:type="dxa"/>
              <w:left w:w="100" w:type="dxa"/>
              <w:right w:w="100" w:type="dxa"/>
            </w:tcMar>
          </w:tcPr>
          <w:p>
            <w:pPr>
              <w:keepNext w:val="0"/>
              <w:spacing w:after="0" w:line="280" w:lineRule="exact"/>
              <w:jc w:val="center"/>
            </w:pPr>
            <w:r>
              <w:rPr>
                <w:b w:val="0"/>
                <w:sz w:val="20"/>
              </w:rPr>
              <w:t>差异结案</w:t>
            </w:r>
          </w:p>
        </w:tc>
        <w:tc>
          <w:tcPr>
            <w:tcW w:type="dxa" w:w="4752"/>
            <w:vAlign w:val="center"/>
            <w:shd w:fill="FFFFFF"/>
            <w:tcMar>
              <w:top w:w="75" w:type="dxa"/>
              <w:bottom w:w="75" w:type="dxa"/>
              <w:left w:w="100" w:type="dxa"/>
              <w:right w:w="100" w:type="dxa"/>
            </w:tcMar>
          </w:tcPr>
          <w:p>
            <w:pPr>
              <w:keepNext w:val="0"/>
              <w:spacing w:after="0" w:line="280" w:lineRule="exact"/>
            </w:pPr>
            <w:r>
              <w:rPr>
                <w:b w:val="0"/>
                <w:sz w:val="20"/>
              </w:rPr>
              <w:t>短少经确认转损失；多收待查后调整</w:t>
            </w:r>
          </w:p>
        </w:tc>
        <w:tc>
          <w:tcPr>
            <w:tcW w:type="dxa" w:w="3830"/>
            <w:vAlign w:val="center"/>
            <w:shd w:fill="FFFFFF"/>
            <w:tcMar>
              <w:top w:w="75" w:type="dxa"/>
              <w:bottom w:w="75" w:type="dxa"/>
              <w:left w:w="100" w:type="dxa"/>
              <w:right w:w="100" w:type="dxa"/>
            </w:tcMar>
          </w:tcPr>
          <w:p>
            <w:pPr>
              <w:keepNext w:val="0"/>
              <w:spacing w:after="0" w:line="280" w:lineRule="exact"/>
            </w:pPr>
            <w:r>
              <w:rPr>
                <w:b w:val="0"/>
                <w:sz w:val="20"/>
              </w:rPr>
              <w:t>管理员确认依据，保留差异记录</w:t>
            </w:r>
          </w:p>
        </w:tc>
      </w:tr>
    </w:tbl>
    <w:p>
      <w:pPr>
        <w:spacing w:after="0" w:line="60" w:lineRule="exact"/>
      </w:pPr>
    </w:p>
    <w:p>
      <w:pPr>
        <w:pStyle w:val="Heading2"/>
      </w:pPr>
      <w:r>
        <w:t>数量守恒与异常</w:t>
      </w:r>
    </w:p>
    <w:p>
      <w:r>
        <w:rPr>
          <w:b w:val="0"/>
        </w:rPr>
        <w:t>每条调拨明细应满足：累计发出量等于累计已收量、未收在途量和确认短少量之和。多收独立登记为待查实物，不冲减成负在途。确认损失后又找回的货，通过关联找回入库冲回损失影响。</w:t>
      </w:r>
    </w:p>
    <w:p>
      <w:r>
        <w:rPr>
          <w:b w:val="0"/>
        </w:rPr>
        <w:t>已发出200件，先实收195件，其中190件合格、5件残次，尚有5件待查在途。此时不得将调拨自动标记为全部完成；确认短少后才结案。跨境运输中的货默认不参与现货销售。</w:t>
      </w:r>
    </w:p>
    <w:p>
      <w:r>
        <w:rPr>
          <w:b w:val="0"/>
        </w:rPr>
        <w:t>未发出部分可取消并释放源仓占用；已发出的数量不能直接取消，如需改目的仓必须记录改派，重新验证仓库能力。首版仅允许管理员操作。</w:t>
      </w:r>
    </w:p>
    <w:p>
      <w:pPr>
        <w:pStyle w:val="Heading2"/>
      </w:pPr>
      <w:r>
        <w:t>交互与验收</w:t>
      </w:r>
    </w:p>
    <w:p>
      <w:r>
        <w:rPr>
          <w:b w:val="0"/>
        </w:rPr>
        <w:t>调拨详情展示时间线、发出／实收／可用／差异四组数量，并区分国内时间与目的仓时间。用户可上传签收、质检或差异凭据。异常首页提示“美国仓少收5件待确认”，点击直接进入处理单。</w:t>
      </w:r>
    </w:p>
    <w:p>
      <w:r>
        <w:rPr>
          <w:b w:val="0"/>
        </w:rPr>
        <w:t>验收关联：AT04、AT05、AT16。</w:t>
      </w:r>
    </w:p>
    <w:p>
      <w:r>
        <w:br w:type="page"/>
      </w:r>
    </w:p>
    <w:p>
      <w:pPr>
        <w:pStyle w:val="Heading1"/>
      </w:pPr>
      <w:r>
        <w:t>6 线下销售与跨境订单履约</w:t>
      </w:r>
    </w:p>
    <w:p>
      <w:pPr>
        <w:pStyle w:val="Heading2"/>
      </w:pPr>
      <w:r>
        <w:t>FR08 统一订单</w:t>
      </w:r>
    </w:p>
    <w:p>
      <w:r>
        <w:rPr>
          <w:b w:val="0"/>
        </w:rPr>
        <w:t>线上订单由平台接入；线下订单通过扫码开单。必需字段包括来源、外部订单和行号、商品、数量、目标市场、货主、发货方式；金额、币种、收款状态独立记录。订单状态、履约状态、付款状态、售后状态分别维护，不能合并为一个状态字段。</w:t>
      </w:r>
    </w:p>
    <w:p>
      <w:r>
        <w:rPr>
          <w:b w:val="0"/>
        </w:rPr>
        <w:t>线下现货单在确认交货时完成占用与出库；预订单确认接单时占用，实际提货时出库。首版断网只存草稿，不生成已成交库存动作。线上渠道的预占时点由适配器根据平台订单规则配置，不统一假设为付款时点。</w:t>
      </w:r>
    </w:p>
    <w:p>
      <w:pPr>
        <w:pStyle w:val="Heading2"/>
      </w:pPr>
      <w:r>
        <w:t>FR09 规则分仓</w:t>
      </w:r>
    </w:p>
    <w:p>
      <w:pPr>
        <w:pStyle w:val="ListBullet"/>
        <w:spacing w:after="80"/>
      </w:pPr>
      <w:r>
        <w:t>筛选同货主、支持目标国家、店铺和配送方式的仓库，并检查承诺时效、处理日历与库存新鲜度。平台已指定履约网络的订单遵循该约束。</w:t>
      </w:r>
    </w:p>
    <w:p>
      <w:pPr>
        <w:pStyle w:val="ListBullet"/>
        <w:spacing w:after="80"/>
      </w:pPr>
      <w:r>
        <w:t>按商户配置的仓库优先级选择可满足订单的仓；优先满足配送承诺，再比较既定费用档位。P0 不做动态运费优化。</w:t>
      </w:r>
    </w:p>
    <w:p>
      <w:pPr>
        <w:pStyle w:val="ListBullet"/>
        <w:spacing w:after="80"/>
      </w:pPr>
      <w:r>
        <w:t>默认整单从一个仓发出；支持同仓部分发货。跨仓拆单在 P1 实现，P0 无合适仓时进入人工缺货处理。</w:t>
      </w:r>
    </w:p>
    <w:p>
      <w:pPr>
        <w:pStyle w:val="ListBullet"/>
        <w:spacing w:after="80"/>
      </w:pPr>
      <w:r>
        <w:t>分仓后原子占用对应仓库存，生成唯一履约任务。仓库确认实际出库时消耗占用并减少实物，回传平台发货信息。</w:t>
      </w:r>
    </w:p>
    <w:p>
      <w:pPr>
        <w:pStyle w:val="Heading2"/>
      </w:pPr>
      <w:r>
        <w:t>取消修改与换仓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574"/>
      </w:tblGrid>
      <w:tr>
        <w:trPr>
          <w:cantSplit/>
          <w:tblHeader/>
        </w:trPr>
        <w:tc>
          <w:tcPr>
            <w:tcW w:type="dxa" w:w="2592"/>
            <w:vAlign w:val="center"/>
            <w:shd w:fill="E7EEF4"/>
            <w:tcMar>
              <w:top w:w="75" w:type="dxa"/>
              <w:bottom w:w="75" w:type="dxa"/>
              <w:left w:w="100" w:type="dxa"/>
              <w:right w:w="100" w:type="dxa"/>
            </w:tcMar>
          </w:tcPr>
          <w:p>
            <w:pPr>
              <w:keepNext w:val="0"/>
              <w:spacing w:after="0" w:line="280" w:lineRule="exact"/>
              <w:jc w:val="center"/>
            </w:pPr>
            <w:r>
              <w:rPr>
                <w:b/>
                <w:sz w:val="20"/>
              </w:rPr>
              <w:t>动作</w:t>
            </w:r>
          </w:p>
        </w:tc>
        <w:tc>
          <w:tcPr>
            <w:tcW w:type="dxa" w:w="7574"/>
            <w:vAlign w:val="center"/>
            <w:shd w:fill="E7EEF4"/>
            <w:tcMar>
              <w:top w:w="75" w:type="dxa"/>
              <w:bottom w:w="75" w:type="dxa"/>
              <w:left w:w="100" w:type="dxa"/>
              <w:right w:w="100" w:type="dxa"/>
            </w:tcMar>
          </w:tcPr>
          <w:p>
            <w:pPr>
              <w:keepNext w:val="0"/>
              <w:spacing w:after="0" w:line="280" w:lineRule="exact"/>
            </w:pPr>
            <w:r>
              <w:rPr>
                <w:b/>
                <w:sz w:val="20"/>
              </w:rPr>
              <w:t>执行规则</w:t>
            </w:r>
          </w:p>
        </w:tc>
      </w:tr>
      <w:tr>
        <w:trPr>
          <w:cantSplit/>
        </w:trPr>
        <w:tc>
          <w:tcPr>
            <w:tcW w:type="dxa" w:w="2592"/>
            <w:vAlign w:val="center"/>
            <w:shd w:fill="FFFFFF"/>
            <w:tcMar>
              <w:top w:w="75" w:type="dxa"/>
              <w:bottom w:w="75" w:type="dxa"/>
              <w:left w:w="100" w:type="dxa"/>
              <w:right w:w="100" w:type="dxa"/>
            </w:tcMar>
          </w:tcPr>
          <w:p>
            <w:pPr>
              <w:keepNext w:val="0"/>
              <w:spacing w:after="0" w:line="280" w:lineRule="exact"/>
              <w:jc w:val="center"/>
            </w:pPr>
            <w:r>
              <w:rPr>
                <w:b w:val="0"/>
                <w:sz w:val="20"/>
              </w:rPr>
              <w:t>未下发仓库的取消</w:t>
            </w:r>
          </w:p>
        </w:tc>
        <w:tc>
          <w:tcPr>
            <w:tcW w:type="dxa" w:w="7574"/>
            <w:vAlign w:val="center"/>
            <w:shd w:fill="FFFFFF"/>
            <w:tcMar>
              <w:top w:w="75" w:type="dxa"/>
              <w:bottom w:w="75" w:type="dxa"/>
              <w:left w:w="100" w:type="dxa"/>
              <w:right w:w="100" w:type="dxa"/>
            </w:tcMar>
          </w:tcPr>
          <w:p>
            <w:pPr>
              <w:keepNext w:val="0"/>
              <w:spacing w:after="0" w:line="280" w:lineRule="exact"/>
            </w:pPr>
            <w:r>
              <w:rPr>
                <w:b w:val="0"/>
                <w:sz w:val="20"/>
              </w:rPr>
              <w:t>取消尚未履约数量并释放占用</w:t>
            </w:r>
          </w:p>
        </w:tc>
      </w:tr>
      <w:tr>
        <w:trPr>
          <w:cantSplit/>
        </w:trPr>
        <w:tc>
          <w:tcPr>
            <w:tcW w:type="dxa" w:w="2592"/>
            <w:vAlign w:val="center"/>
            <w:shd w:fill="FFFFFF"/>
            <w:tcMar>
              <w:top w:w="75" w:type="dxa"/>
              <w:bottom w:w="75" w:type="dxa"/>
              <w:left w:w="100" w:type="dxa"/>
              <w:right w:w="100" w:type="dxa"/>
            </w:tcMar>
          </w:tcPr>
          <w:p>
            <w:pPr>
              <w:keepNext w:val="0"/>
              <w:spacing w:after="0" w:line="280" w:lineRule="exact"/>
              <w:jc w:val="center"/>
            </w:pPr>
            <w:r>
              <w:rPr>
                <w:b w:val="0"/>
                <w:sz w:val="20"/>
              </w:rPr>
              <w:t>已下发仓库的取消</w:t>
            </w:r>
          </w:p>
        </w:tc>
        <w:tc>
          <w:tcPr>
            <w:tcW w:type="dxa" w:w="7574"/>
            <w:vAlign w:val="center"/>
            <w:shd w:fill="FFFFFF"/>
            <w:tcMar>
              <w:top w:w="75" w:type="dxa"/>
              <w:bottom w:w="75" w:type="dxa"/>
              <w:left w:w="100" w:type="dxa"/>
              <w:right w:w="100" w:type="dxa"/>
            </w:tcMar>
          </w:tcPr>
          <w:p>
            <w:pPr>
              <w:keepNext w:val="0"/>
              <w:spacing w:after="0" w:line="280" w:lineRule="exact"/>
            </w:pPr>
            <w:r>
              <w:rPr>
                <w:b w:val="0"/>
                <w:sz w:val="20"/>
              </w:rPr>
              <w:t>先请求仓库取消；回执成功才释放，超时保持占用并告警</w:t>
            </w:r>
          </w:p>
        </w:tc>
      </w:tr>
      <w:tr>
        <w:trPr>
          <w:cantSplit/>
        </w:trPr>
        <w:tc>
          <w:tcPr>
            <w:tcW w:type="dxa" w:w="2592"/>
            <w:vAlign w:val="center"/>
            <w:shd w:fill="FFFFFF"/>
            <w:tcMar>
              <w:top w:w="75" w:type="dxa"/>
              <w:bottom w:w="75" w:type="dxa"/>
              <w:left w:w="100" w:type="dxa"/>
              <w:right w:w="100" w:type="dxa"/>
            </w:tcMar>
          </w:tcPr>
          <w:p>
            <w:pPr>
              <w:keepNext w:val="0"/>
              <w:spacing w:after="0" w:line="280" w:lineRule="exact"/>
              <w:jc w:val="center"/>
            </w:pPr>
            <w:r>
              <w:rPr>
                <w:b w:val="0"/>
                <w:sz w:val="20"/>
              </w:rPr>
              <w:t>已出库后的取消</w:t>
            </w:r>
          </w:p>
        </w:tc>
        <w:tc>
          <w:tcPr>
            <w:tcW w:type="dxa" w:w="7574"/>
            <w:vAlign w:val="center"/>
            <w:shd w:fill="FFFFFF"/>
            <w:tcMar>
              <w:top w:w="75" w:type="dxa"/>
              <w:bottom w:w="75" w:type="dxa"/>
              <w:left w:w="100" w:type="dxa"/>
              <w:right w:w="100" w:type="dxa"/>
            </w:tcMar>
          </w:tcPr>
          <w:p>
            <w:pPr>
              <w:keepNext w:val="0"/>
              <w:spacing w:after="0" w:line="280" w:lineRule="exact"/>
            </w:pPr>
            <w:r>
              <w:rPr>
                <w:b w:val="0"/>
                <w:sz w:val="20"/>
              </w:rPr>
              <w:t>不恢复库存，转售后流程；发货事实优先于迟到取消通知</w:t>
            </w:r>
          </w:p>
        </w:tc>
      </w:tr>
      <w:tr>
        <w:trPr>
          <w:cantSplit/>
        </w:trPr>
        <w:tc>
          <w:tcPr>
            <w:tcW w:type="dxa" w:w="2592"/>
            <w:vAlign w:val="center"/>
            <w:shd w:fill="FFFFFF"/>
            <w:tcMar>
              <w:top w:w="75" w:type="dxa"/>
              <w:bottom w:w="75" w:type="dxa"/>
              <w:left w:w="100" w:type="dxa"/>
              <w:right w:w="100" w:type="dxa"/>
            </w:tcMar>
          </w:tcPr>
          <w:p>
            <w:pPr>
              <w:keepNext w:val="0"/>
              <w:spacing w:after="0" w:line="280" w:lineRule="exact"/>
              <w:jc w:val="center"/>
            </w:pPr>
            <w:r>
              <w:rPr>
                <w:b w:val="0"/>
                <w:sz w:val="20"/>
              </w:rPr>
              <w:t>修改规格或数量</w:t>
            </w:r>
          </w:p>
        </w:tc>
        <w:tc>
          <w:tcPr>
            <w:tcW w:type="dxa" w:w="7574"/>
            <w:vAlign w:val="center"/>
            <w:shd w:fill="FFFFFF"/>
            <w:tcMar>
              <w:top w:w="75" w:type="dxa"/>
              <w:bottom w:w="75" w:type="dxa"/>
              <w:left w:w="100" w:type="dxa"/>
              <w:right w:w="100" w:type="dxa"/>
            </w:tcMar>
          </w:tcPr>
          <w:p>
            <w:pPr>
              <w:keepNext w:val="0"/>
              <w:spacing w:after="0" w:line="280" w:lineRule="exact"/>
            </w:pPr>
            <w:r>
              <w:rPr>
                <w:b w:val="0"/>
                <w:sz w:val="20"/>
              </w:rPr>
              <w:t>以订单版本核验；先确认旧任务可取消，再原子调整占用</w:t>
            </w:r>
          </w:p>
        </w:tc>
      </w:tr>
      <w:tr>
        <w:trPr>
          <w:cantSplit/>
        </w:trPr>
        <w:tc>
          <w:tcPr>
            <w:tcW w:type="dxa" w:w="2592"/>
            <w:vAlign w:val="center"/>
            <w:shd w:fill="FFFFFF"/>
            <w:tcMar>
              <w:top w:w="75" w:type="dxa"/>
              <w:bottom w:w="75" w:type="dxa"/>
              <w:left w:w="100" w:type="dxa"/>
              <w:right w:w="100" w:type="dxa"/>
            </w:tcMar>
          </w:tcPr>
          <w:p>
            <w:pPr>
              <w:keepNext w:val="0"/>
              <w:spacing w:after="0" w:line="280" w:lineRule="exact"/>
              <w:jc w:val="center"/>
            </w:pPr>
            <w:r>
              <w:rPr>
                <w:b w:val="0"/>
                <w:sz w:val="20"/>
              </w:rPr>
              <w:t>换仓</w:t>
            </w:r>
          </w:p>
        </w:tc>
        <w:tc>
          <w:tcPr>
            <w:tcW w:type="dxa" w:w="7574"/>
            <w:vAlign w:val="center"/>
            <w:shd w:fill="FFFFFF"/>
            <w:tcMar>
              <w:top w:w="75" w:type="dxa"/>
              <w:bottom w:w="75" w:type="dxa"/>
              <w:left w:w="100" w:type="dxa"/>
              <w:right w:w="100" w:type="dxa"/>
            </w:tcMar>
          </w:tcPr>
          <w:p>
            <w:pPr>
              <w:keepNext w:val="0"/>
              <w:spacing w:after="0" w:line="280" w:lineRule="exact"/>
            </w:pPr>
            <w:r>
              <w:rPr>
                <w:b w:val="0"/>
                <w:sz w:val="20"/>
              </w:rPr>
              <w:t>先确认旧履约任务停止，重新检查新仓并占用；失败转待处理</w:t>
            </w:r>
          </w:p>
        </w:tc>
      </w:tr>
    </w:tbl>
    <w:p>
      <w:pPr>
        <w:spacing w:after="0" w:line="60" w:lineRule="exact"/>
      </w:pPr>
    </w:p>
    <w:p>
      <w:pPr>
        <w:pStyle w:val="Heading2"/>
      </w:pPr>
      <w:r>
        <w:t>交互与验收</w:t>
      </w:r>
    </w:p>
    <w:p>
      <w:r>
        <w:rPr>
          <w:b w:val="0"/>
        </w:rPr>
        <w:t>订单显示“美国仓／已占用／待出库”等业务标签。仓库接口超时时显示“正在确认是否已创建”，不能提示员工重复新建。零库存订单保留在缺货队列，不以负库存继续发货。验收关联：AT06至AT10。</w:t>
      </w:r>
    </w:p>
    <w:p>
      <w:r>
        <w:br w:type="page"/>
      </w:r>
    </w:p>
    <w:p>
      <w:pPr>
        <w:pStyle w:val="Heading1"/>
      </w:pPr>
      <w:r>
        <w:t>7 跨境退货换货与盘点</w:t>
      </w:r>
    </w:p>
    <w:p>
      <w:pPr>
        <w:pStyle w:val="Heading2"/>
      </w:pPr>
      <w:r>
        <w:t>FR10 退货收货与处置</w:t>
      </w:r>
    </w:p>
    <w:p>
      <w:r>
        <w:rPr>
          <w:b w:val="0"/>
        </w:rPr>
        <w:t>退款结果从平台同步或由授权人员登记；P0 不代用户执行资金退款。退货申请关联原订单、商品和数量，生成独立退货授权编号。无原单退货需管理员确认来源，先入待查区。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90"/>
      </w:tblGrid>
      <w:tr>
        <w:trPr>
          <w:cantSplit/>
          <w:tblHeader/>
        </w:trPr>
        <w:tc>
          <w:tcPr>
            <w:tcW w:type="dxa" w:w="2376"/>
            <w:vAlign w:val="center"/>
            <w:shd w:fill="E7EEF4"/>
            <w:tcMar>
              <w:top w:w="75" w:type="dxa"/>
              <w:bottom w:w="75" w:type="dxa"/>
              <w:left w:w="100" w:type="dxa"/>
              <w:right w:w="100" w:type="dxa"/>
            </w:tcMar>
          </w:tcPr>
          <w:p>
            <w:pPr>
              <w:keepNext w:val="0"/>
              <w:spacing w:after="0" w:line="280" w:lineRule="exact"/>
              <w:jc w:val="center"/>
            </w:pPr>
            <w:r>
              <w:rPr>
                <w:b/>
                <w:sz w:val="20"/>
              </w:rPr>
              <w:t>业务情况</w:t>
            </w:r>
          </w:p>
        </w:tc>
        <w:tc>
          <w:tcPr>
            <w:tcW w:type="dxa" w:w="7790"/>
            <w:vAlign w:val="center"/>
            <w:shd w:fill="E7EEF4"/>
            <w:tcMar>
              <w:top w:w="75" w:type="dxa"/>
              <w:bottom w:w="75" w:type="dxa"/>
              <w:left w:w="100" w:type="dxa"/>
              <w:right w:w="100" w:type="dxa"/>
            </w:tcMar>
          </w:tcPr>
          <w:p>
            <w:pPr>
              <w:keepNext w:val="0"/>
              <w:spacing w:after="0" w:line="280" w:lineRule="exact"/>
            </w:pPr>
            <w:r>
              <w:rPr>
                <w:b/>
                <w:sz w:val="20"/>
              </w:rPr>
              <w:t>实物与可用库存处理</w:t>
            </w:r>
          </w:p>
        </w:tc>
      </w:tr>
      <w:tr>
        <w:trPr>
          <w:cantSplit/>
        </w:trPr>
        <w:tc>
          <w:tcPr>
            <w:tcW w:type="dxa" w:w="2376"/>
            <w:vAlign w:val="center"/>
            <w:shd w:fill="FFFFFF"/>
            <w:tcMar>
              <w:top w:w="75" w:type="dxa"/>
              <w:bottom w:w="75" w:type="dxa"/>
              <w:left w:w="100" w:type="dxa"/>
              <w:right w:w="100" w:type="dxa"/>
            </w:tcMar>
          </w:tcPr>
          <w:p>
            <w:pPr>
              <w:keepNext w:val="0"/>
              <w:spacing w:after="0" w:line="280" w:lineRule="exact"/>
              <w:jc w:val="center"/>
            </w:pPr>
            <w:r>
              <w:rPr>
                <w:b w:val="0"/>
                <w:sz w:val="20"/>
              </w:rPr>
              <w:t>仅退款不退货</w:t>
            </w:r>
          </w:p>
        </w:tc>
        <w:tc>
          <w:tcPr>
            <w:tcW w:type="dxa" w:w="7790"/>
            <w:vAlign w:val="center"/>
            <w:shd w:fill="FFFFFF"/>
            <w:tcMar>
              <w:top w:w="75" w:type="dxa"/>
              <w:bottom w:w="75" w:type="dxa"/>
              <w:left w:w="100" w:type="dxa"/>
              <w:right w:w="100" w:type="dxa"/>
            </w:tcMar>
          </w:tcPr>
          <w:p>
            <w:pPr>
              <w:keepNext w:val="0"/>
              <w:spacing w:after="0" w:line="280" w:lineRule="exact"/>
            </w:pPr>
            <w:r>
              <w:rPr>
                <w:b w:val="0"/>
                <w:sz w:val="20"/>
              </w:rPr>
              <w:t>不增加任何仓库存；若尚未发货，按取消结果释放占用</w:t>
            </w:r>
          </w:p>
        </w:tc>
      </w:tr>
      <w:tr>
        <w:trPr>
          <w:cantSplit/>
        </w:trPr>
        <w:tc>
          <w:tcPr>
            <w:tcW w:type="dxa" w:w="2376"/>
            <w:vAlign w:val="center"/>
            <w:shd w:fill="FFFFFF"/>
            <w:tcMar>
              <w:top w:w="75" w:type="dxa"/>
              <w:bottom w:w="75" w:type="dxa"/>
              <w:left w:w="100" w:type="dxa"/>
              <w:right w:w="100" w:type="dxa"/>
            </w:tcMar>
          </w:tcPr>
          <w:p>
            <w:pPr>
              <w:keepNext w:val="0"/>
              <w:spacing w:after="0" w:line="280" w:lineRule="exact"/>
              <w:jc w:val="center"/>
            </w:pPr>
            <w:r>
              <w:rPr>
                <w:b w:val="0"/>
                <w:sz w:val="20"/>
              </w:rPr>
              <w:t>退至海外退货仓</w:t>
            </w:r>
          </w:p>
        </w:tc>
        <w:tc>
          <w:tcPr>
            <w:tcW w:type="dxa" w:w="7790"/>
            <w:vAlign w:val="center"/>
            <w:shd w:fill="FFFFFF"/>
            <w:tcMar>
              <w:top w:w="75" w:type="dxa"/>
              <w:bottom w:w="75" w:type="dxa"/>
              <w:left w:w="100" w:type="dxa"/>
              <w:right w:w="100" w:type="dxa"/>
            </w:tcMar>
          </w:tcPr>
          <w:p>
            <w:pPr>
              <w:keepNext w:val="0"/>
              <w:spacing w:after="0" w:line="280" w:lineRule="exact"/>
            </w:pPr>
            <w:r>
              <w:rPr>
                <w:b w:val="0"/>
                <w:sz w:val="20"/>
              </w:rPr>
              <w:t>按实收进入该仓待验，不增加原发货仓库存</w:t>
            </w:r>
          </w:p>
        </w:tc>
      </w:tr>
      <w:tr>
        <w:trPr>
          <w:cantSplit/>
        </w:trPr>
        <w:tc>
          <w:tcPr>
            <w:tcW w:type="dxa" w:w="2376"/>
            <w:vAlign w:val="center"/>
            <w:shd w:fill="FFFFFF"/>
            <w:tcMar>
              <w:top w:w="75" w:type="dxa"/>
              <w:bottom w:w="75" w:type="dxa"/>
              <w:left w:w="100" w:type="dxa"/>
              <w:right w:w="100" w:type="dxa"/>
            </w:tcMar>
          </w:tcPr>
          <w:p>
            <w:pPr>
              <w:keepNext w:val="0"/>
              <w:spacing w:after="0" w:line="280" w:lineRule="exact"/>
              <w:jc w:val="center"/>
            </w:pPr>
            <w:r>
              <w:rPr>
                <w:b w:val="0"/>
                <w:sz w:val="20"/>
              </w:rPr>
              <w:t>质检合格且仓可发货</w:t>
            </w:r>
          </w:p>
        </w:tc>
        <w:tc>
          <w:tcPr>
            <w:tcW w:type="dxa" w:w="7790"/>
            <w:vAlign w:val="center"/>
            <w:shd w:fill="FFFFFF"/>
            <w:tcMar>
              <w:top w:w="75" w:type="dxa"/>
              <w:bottom w:w="75" w:type="dxa"/>
              <w:left w:w="100" w:type="dxa"/>
              <w:right w:w="100" w:type="dxa"/>
            </w:tcMar>
          </w:tcPr>
          <w:p>
            <w:pPr>
              <w:keepNext w:val="0"/>
              <w:spacing w:after="0" w:line="280" w:lineRule="exact"/>
            </w:pPr>
            <w:r>
              <w:rPr>
                <w:b w:val="0"/>
                <w:sz w:val="20"/>
              </w:rPr>
              <w:t>待验转良品，并按渠道资格重新分配可售</w:t>
            </w:r>
          </w:p>
        </w:tc>
      </w:tr>
      <w:tr>
        <w:trPr>
          <w:cantSplit/>
        </w:trPr>
        <w:tc>
          <w:tcPr>
            <w:tcW w:type="dxa" w:w="2376"/>
            <w:vAlign w:val="center"/>
            <w:shd w:fill="FFFFFF"/>
            <w:tcMar>
              <w:top w:w="75" w:type="dxa"/>
              <w:bottom w:w="75" w:type="dxa"/>
              <w:left w:w="100" w:type="dxa"/>
              <w:right w:w="100" w:type="dxa"/>
            </w:tcMar>
          </w:tcPr>
          <w:p>
            <w:pPr>
              <w:keepNext w:val="0"/>
              <w:spacing w:after="0" w:line="280" w:lineRule="exact"/>
              <w:jc w:val="center"/>
            </w:pPr>
            <w:r>
              <w:rPr>
                <w:b w:val="0"/>
                <w:sz w:val="20"/>
              </w:rPr>
              <w:t>合格但仓不能发货</w:t>
            </w:r>
          </w:p>
        </w:tc>
        <w:tc>
          <w:tcPr>
            <w:tcW w:type="dxa" w:w="7790"/>
            <w:vAlign w:val="center"/>
            <w:shd w:fill="FFFFFF"/>
            <w:tcMar>
              <w:top w:w="75" w:type="dxa"/>
              <w:bottom w:w="75" w:type="dxa"/>
              <w:left w:w="100" w:type="dxa"/>
              <w:right w:w="100" w:type="dxa"/>
            </w:tcMar>
          </w:tcPr>
          <w:p>
            <w:pPr>
              <w:keepNext w:val="0"/>
              <w:spacing w:after="0" w:line="280" w:lineRule="exact"/>
            </w:pPr>
            <w:r>
              <w:rPr>
                <w:b w:val="0"/>
                <w:sz w:val="20"/>
              </w:rPr>
              <w:t>保留良品实物但不对渠道发布；调拨到履约仓后开放</w:t>
            </w:r>
          </w:p>
        </w:tc>
      </w:tr>
      <w:tr>
        <w:trPr>
          <w:cantSplit/>
        </w:trPr>
        <w:tc>
          <w:tcPr>
            <w:tcW w:type="dxa" w:w="2376"/>
            <w:vAlign w:val="center"/>
            <w:shd w:fill="FFFFFF"/>
            <w:tcMar>
              <w:top w:w="75" w:type="dxa"/>
              <w:bottom w:w="75" w:type="dxa"/>
              <w:left w:w="100" w:type="dxa"/>
              <w:right w:w="100" w:type="dxa"/>
            </w:tcMar>
          </w:tcPr>
          <w:p>
            <w:pPr>
              <w:keepNext w:val="0"/>
              <w:spacing w:after="0" w:line="280" w:lineRule="exact"/>
              <w:jc w:val="center"/>
            </w:pPr>
            <w:r>
              <w:rPr>
                <w:b w:val="0"/>
                <w:sz w:val="20"/>
              </w:rPr>
              <w:t>需返修或换包装</w:t>
            </w:r>
          </w:p>
        </w:tc>
        <w:tc>
          <w:tcPr>
            <w:tcW w:type="dxa" w:w="7790"/>
            <w:vAlign w:val="center"/>
            <w:shd w:fill="FFFFFF"/>
            <w:tcMar>
              <w:top w:w="75" w:type="dxa"/>
              <w:bottom w:w="75" w:type="dxa"/>
              <w:left w:w="100" w:type="dxa"/>
              <w:right w:w="100" w:type="dxa"/>
            </w:tcMar>
          </w:tcPr>
          <w:p>
            <w:pPr>
              <w:keepNext w:val="0"/>
              <w:spacing w:after="0" w:line="280" w:lineRule="exact"/>
            </w:pPr>
            <w:r>
              <w:rPr>
                <w:b w:val="0"/>
                <w:sz w:val="20"/>
              </w:rPr>
              <w:t>进入待处理状态，处理完成再质检</w:t>
            </w:r>
          </w:p>
        </w:tc>
      </w:tr>
      <w:tr>
        <w:trPr>
          <w:cantSplit/>
        </w:trPr>
        <w:tc>
          <w:tcPr>
            <w:tcW w:type="dxa" w:w="2376"/>
            <w:vAlign w:val="center"/>
            <w:shd w:fill="FFFFFF"/>
            <w:tcMar>
              <w:top w:w="75" w:type="dxa"/>
              <w:bottom w:w="75" w:type="dxa"/>
              <w:left w:w="100" w:type="dxa"/>
              <w:right w:w="100" w:type="dxa"/>
            </w:tcMar>
          </w:tcPr>
          <w:p>
            <w:pPr>
              <w:keepNext w:val="0"/>
              <w:spacing w:after="0" w:line="280" w:lineRule="exact"/>
              <w:jc w:val="center"/>
            </w:pPr>
            <w:r>
              <w:rPr>
                <w:b w:val="0"/>
                <w:sz w:val="20"/>
              </w:rPr>
              <w:t>破损弃置</w:t>
            </w:r>
          </w:p>
        </w:tc>
        <w:tc>
          <w:tcPr>
            <w:tcW w:type="dxa" w:w="7790"/>
            <w:vAlign w:val="center"/>
            <w:shd w:fill="FFFFFF"/>
            <w:tcMar>
              <w:top w:w="75" w:type="dxa"/>
              <w:bottom w:w="75" w:type="dxa"/>
              <w:left w:w="100" w:type="dxa"/>
              <w:right w:w="100" w:type="dxa"/>
            </w:tcMar>
          </w:tcPr>
          <w:p>
            <w:pPr>
              <w:keepNext w:val="0"/>
              <w:spacing w:after="0" w:line="280" w:lineRule="exact"/>
            </w:pPr>
            <w:r>
              <w:rPr>
                <w:b w:val="0"/>
                <w:sz w:val="20"/>
              </w:rPr>
              <w:t>记录残次；实际弃置经批准后出库报损</w:t>
            </w:r>
          </w:p>
        </w:tc>
      </w:tr>
      <w:tr>
        <w:trPr>
          <w:cantSplit/>
        </w:trPr>
        <w:tc>
          <w:tcPr>
            <w:tcW w:type="dxa" w:w="2376"/>
            <w:vAlign w:val="center"/>
            <w:shd w:fill="FFFFFF"/>
            <w:tcMar>
              <w:top w:w="75" w:type="dxa"/>
              <w:bottom w:w="75" w:type="dxa"/>
              <w:left w:w="100" w:type="dxa"/>
              <w:right w:w="100" w:type="dxa"/>
            </w:tcMar>
          </w:tcPr>
          <w:p>
            <w:pPr>
              <w:keepNext w:val="0"/>
              <w:spacing w:after="0" w:line="280" w:lineRule="exact"/>
              <w:jc w:val="center"/>
            </w:pPr>
            <w:r>
              <w:rPr>
                <w:b w:val="0"/>
                <w:sz w:val="20"/>
              </w:rPr>
              <w:t>退回国内</w:t>
            </w:r>
          </w:p>
        </w:tc>
        <w:tc>
          <w:tcPr>
            <w:tcW w:type="dxa" w:w="7790"/>
            <w:vAlign w:val="center"/>
            <w:shd w:fill="FFFFFF"/>
            <w:tcMar>
              <w:top w:w="75" w:type="dxa"/>
              <w:bottom w:w="75" w:type="dxa"/>
              <w:left w:w="100" w:type="dxa"/>
              <w:right w:w="100" w:type="dxa"/>
            </w:tcMar>
          </w:tcPr>
          <w:p>
            <w:pPr>
              <w:keepNext w:val="0"/>
              <w:spacing w:after="0" w:line="280" w:lineRule="exact"/>
            </w:pPr>
            <w:r>
              <w:rPr>
                <w:b w:val="0"/>
                <w:sz w:val="20"/>
              </w:rPr>
              <w:t>建立返程调拨；在国内实收前仍为在途</w:t>
            </w:r>
          </w:p>
        </w:tc>
      </w:tr>
      <w:tr>
        <w:trPr>
          <w:cantSplit/>
        </w:trPr>
        <w:tc>
          <w:tcPr>
            <w:tcW w:type="dxa" w:w="2376"/>
            <w:vAlign w:val="center"/>
            <w:shd w:fill="FFFFFF"/>
            <w:tcMar>
              <w:top w:w="75" w:type="dxa"/>
              <w:bottom w:w="75" w:type="dxa"/>
              <w:left w:w="100" w:type="dxa"/>
              <w:right w:w="100" w:type="dxa"/>
            </w:tcMar>
          </w:tcPr>
          <w:p>
            <w:pPr>
              <w:keepNext w:val="0"/>
              <w:spacing w:after="0" w:line="280" w:lineRule="exact"/>
              <w:jc w:val="center"/>
            </w:pPr>
            <w:r>
              <w:rPr>
                <w:b w:val="0"/>
                <w:sz w:val="20"/>
              </w:rPr>
              <w:t>换货</w:t>
            </w:r>
          </w:p>
        </w:tc>
        <w:tc>
          <w:tcPr>
            <w:tcW w:type="dxa" w:w="7790"/>
            <w:vAlign w:val="center"/>
            <w:shd w:fill="FFFFFF"/>
            <w:tcMar>
              <w:top w:w="75" w:type="dxa"/>
              <w:bottom w:w="75" w:type="dxa"/>
              <w:left w:w="100" w:type="dxa"/>
              <w:right w:w="100" w:type="dxa"/>
            </w:tcMar>
          </w:tcPr>
          <w:p>
            <w:pPr>
              <w:keepNext w:val="0"/>
              <w:spacing w:after="0" w:line="280" w:lineRule="exact"/>
            </w:pPr>
            <w:r>
              <w:rPr>
                <w:b w:val="0"/>
                <w:sz w:val="20"/>
              </w:rPr>
              <w:t>退货单关联新的换货出库单，两条库存链分别执行</w:t>
            </w:r>
          </w:p>
        </w:tc>
      </w:tr>
    </w:tbl>
    <w:p>
      <w:pPr>
        <w:spacing w:after="0" w:line="60" w:lineRule="exact"/>
      </w:pPr>
    </w:p>
    <w:p>
      <w:r>
        <w:rPr>
          <w:b w:val="0"/>
        </w:rPr>
        <w:t>退货行累计实收不得超过获准数量，超出部分走差异确认；重复扫描同一包裹不能重复入账。平台仓退货以平台报告状态为依据，不能由本系统点击“合格”便强行改平台可售。[1]</w:t>
      </w:r>
    </w:p>
    <w:p>
      <w:pPr>
        <w:pStyle w:val="Heading2"/>
      </w:pPr>
      <w:r>
        <w:t>FR11 盘点与调整</w:t>
      </w:r>
    </w:p>
    <w:p>
      <w:r>
        <w:rPr>
          <w:b w:val="0"/>
        </w:rPr>
        <w:t>按仓和 SKU 生成盘点任务，记录账面基准及盘点期间业务流水。P0 推荐短时间冻结盘点范围的出入库；冻结不可行时，计算盘点时点差异并由管理员复核，不能直接拿不同时间的数字覆盖。</w:t>
      </w:r>
    </w:p>
    <w:p>
      <w:r>
        <w:rPr>
          <w:b w:val="0"/>
        </w:rPr>
        <w:t>盘盈、盘亏、损坏、找回分别选择原因，提交凭据；超阈值需管理员批准，默认数量差异超过5件或账面数量的2%即需批准，阈值可配置。任何人员均不能直接编辑余额字段。</w:t>
      </w:r>
    </w:p>
    <w:p>
      <w:pPr>
        <w:pStyle w:val="Heading2"/>
      </w:pPr>
      <w:r>
        <w:t>交互与验收</w:t>
      </w:r>
    </w:p>
    <w:p>
      <w:r>
        <w:rPr>
          <w:b w:val="0"/>
        </w:rPr>
        <w:t>退货页只要求员工确认收货仓、实收数、合格数、残次数和处置方式。退款金额旁显示“未收到货／待验／已处理”。盘点显示差异及原因，不展示技术字段。验收关联：AT11、AT12、AT18。</w:t>
      </w:r>
    </w:p>
    <w:p>
      <w:r>
        <w:br w:type="page"/>
      </w:r>
    </w:p>
    <w:p>
      <w:pPr>
        <w:pStyle w:val="Heading1"/>
      </w:pPr>
      <w:r>
        <w:t>8 渠道库存与防超卖策略</w:t>
      </w:r>
    </w:p>
    <w:p>
      <w:pPr>
        <w:pStyle w:val="Heading2"/>
      </w:pPr>
      <w:r>
        <w:t>FR12 默认采用渠道额度</w:t>
      </w:r>
    </w:p>
    <w:p>
      <w:r>
        <w:rPr>
          <w:b w:val="0"/>
        </w:rPr>
        <w:t>针对同一仓的可分配库存，将尚可销售的额度分给线下和各线上渠道。所有渠道有效额度加上待撤回额度之和，不得超过该仓可分配库存。全球库存总数不直接作为任一渠道的发布数。</w:t>
      </w:r>
    </w:p>
    <w:p>
      <w:r>
        <w:rPr>
          <w:b w:val="0"/>
        </w:rPr>
        <w:t>例如美国仓可分配80件，独立站40件、渠道B 30件、未分配10件。独立站接单5件后，其剩余额度变35件、订单占用增加5件，可分配余额变75件；其他渠道额度不增加。订单取消后额度按规则归还。</w:t>
      </w:r>
    </w:p>
    <w:p>
      <w:r>
        <w:rPr>
          <w:b w:val="0"/>
        </w:rPr>
        <w:t>外部平台已扣减但订单尚未被本系统接收的数量，不可通过旧绝对值重新补回。连接器要结合渠道订单水位和库存版本计算期望量；支持比较后更新时使用版本或比较条件；不支持时采用保守配额、顺序发布与核对，仍须承认延迟风险。[2]</w:t>
      </w:r>
    </w:p>
    <w:p>
      <w:pPr>
        <w:pStyle w:val="Heading2"/>
      </w:pPr>
      <w:r>
        <w:t>配额迁移与平台仓</w:t>
      </w:r>
    </w:p>
    <w:p>
      <w:pPr>
        <w:pStyle w:val="ListBullet"/>
        <w:spacing w:after="80"/>
      </w:pPr>
      <w:r>
        <w:t>从渠道A转给渠道B时，先降低A并确认成功，再补拉截至确认时点的订单、核对实际撤回余额，最后增加B。未确认撤回的数量继续视为已承诺。</w:t>
      </w:r>
    </w:p>
    <w:p>
      <w:pPr>
        <w:pStyle w:val="ListBullet"/>
        <w:spacing w:after="80"/>
      </w:pPr>
      <w:r>
        <w:t>海外仓报告库存减少时，先冻结新增分配，保留已接订单；如配额总量超过可用量，优先撤回未售额度，无法撤回则告警并停卖相关商品。</w:t>
      </w:r>
    </w:p>
    <w:p>
      <w:pPr>
        <w:pStyle w:val="ListBullet"/>
        <w:spacing w:after="80"/>
      </w:pPr>
      <w:r>
        <w:t>平台仓默认绑定受支持的履约用途；多渠道履约只有在服务已开通、接口可用、订单资格满足时才开放。未接入的平台仓可登记展示，但标注人工数据，不能宣称实时同步。</w:t>
      </w:r>
    </w:p>
    <w:p>
      <w:pPr>
        <w:pStyle w:val="Heading2"/>
      </w:pPr>
      <w:r>
        <w:t>可选的共享模式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4046"/>
      </w:tblGrid>
      <w:tr>
        <w:trPr>
          <w:cantSplit/>
          <w:tblHeader/>
        </w:trPr>
        <w:tc>
          <w:tcPr>
            <w:tcW w:type="dxa" w:w="2088"/>
            <w:vAlign w:val="center"/>
            <w:shd w:fill="E7EEF4"/>
            <w:tcMar>
              <w:top w:w="75" w:type="dxa"/>
              <w:bottom w:w="75" w:type="dxa"/>
              <w:left w:w="100" w:type="dxa"/>
              <w:right w:w="100" w:type="dxa"/>
            </w:tcMar>
          </w:tcPr>
          <w:p>
            <w:pPr>
              <w:keepNext w:val="0"/>
              <w:spacing w:after="0" w:line="280" w:lineRule="exact"/>
              <w:jc w:val="center"/>
            </w:pPr>
            <w:r>
              <w:rPr>
                <w:b/>
                <w:sz w:val="20"/>
              </w:rPr>
              <w:t>模式</w:t>
            </w:r>
          </w:p>
        </w:tc>
        <w:tc>
          <w:tcPr>
            <w:tcW w:type="dxa" w:w="4032"/>
            <w:vAlign w:val="center"/>
            <w:shd w:fill="E7EEF4"/>
            <w:tcMar>
              <w:top w:w="75" w:type="dxa"/>
              <w:bottom w:w="75" w:type="dxa"/>
              <w:left w:w="100" w:type="dxa"/>
              <w:right w:w="100" w:type="dxa"/>
            </w:tcMar>
          </w:tcPr>
          <w:p>
            <w:pPr>
              <w:keepNext w:val="0"/>
              <w:spacing w:after="0" w:line="280" w:lineRule="exact"/>
            </w:pPr>
            <w:r>
              <w:rPr>
                <w:b/>
                <w:sz w:val="20"/>
              </w:rPr>
              <w:t>适用情况</w:t>
            </w:r>
          </w:p>
        </w:tc>
        <w:tc>
          <w:tcPr>
            <w:tcW w:type="dxa" w:w="4046"/>
            <w:vAlign w:val="center"/>
            <w:shd w:fill="E7EEF4"/>
            <w:tcMar>
              <w:top w:w="75" w:type="dxa"/>
              <w:bottom w:w="75" w:type="dxa"/>
              <w:left w:w="100" w:type="dxa"/>
              <w:right w:w="100" w:type="dxa"/>
            </w:tcMar>
          </w:tcPr>
          <w:p>
            <w:pPr>
              <w:keepNext w:val="0"/>
              <w:spacing w:after="0" w:line="280" w:lineRule="exact"/>
            </w:pPr>
            <w:r>
              <w:rPr>
                <w:b/>
                <w:sz w:val="20"/>
              </w:rPr>
              <w:t>代价与边界</w:t>
            </w:r>
          </w:p>
        </w:tc>
      </w:tr>
      <w:tr>
        <w:trPr>
          <w:cantSplit/>
        </w:trPr>
        <w:tc>
          <w:tcPr>
            <w:tcW w:type="dxa" w:w="2088"/>
            <w:vAlign w:val="center"/>
            <w:shd w:fill="FFFFFF"/>
            <w:tcMar>
              <w:top w:w="75" w:type="dxa"/>
              <w:bottom w:w="75" w:type="dxa"/>
              <w:left w:w="100" w:type="dxa"/>
              <w:right w:w="100" w:type="dxa"/>
            </w:tcMar>
          </w:tcPr>
          <w:p>
            <w:pPr>
              <w:keepNext w:val="0"/>
              <w:spacing w:after="0" w:line="280" w:lineRule="exact"/>
              <w:jc w:val="center"/>
            </w:pPr>
            <w:r>
              <w:rPr>
                <w:b w:val="0"/>
                <w:sz w:val="20"/>
              </w:rPr>
              <w:t>配额模式 P0默认</w:t>
            </w:r>
          </w:p>
        </w:tc>
        <w:tc>
          <w:tcPr>
            <w:tcW w:type="dxa" w:w="4032"/>
            <w:vAlign w:val="center"/>
            <w:shd w:fill="FFFFFF"/>
            <w:tcMar>
              <w:top w:w="75" w:type="dxa"/>
              <w:bottom w:w="75" w:type="dxa"/>
              <w:left w:w="100" w:type="dxa"/>
              <w:right w:w="100" w:type="dxa"/>
            </w:tcMar>
          </w:tcPr>
          <w:p>
            <w:pPr>
              <w:keepNext w:val="0"/>
              <w:spacing w:after="0" w:line="280" w:lineRule="exact"/>
            </w:pPr>
            <w:r>
              <w:rPr>
                <w:b w:val="0"/>
                <w:sz w:val="20"/>
              </w:rPr>
              <w:t>紧俏货、多平台共用仓、更新延迟大</w:t>
            </w:r>
          </w:p>
        </w:tc>
        <w:tc>
          <w:tcPr>
            <w:tcW w:type="dxa" w:w="4046"/>
            <w:vAlign w:val="center"/>
            <w:shd w:fill="FFFFFF"/>
            <w:tcMar>
              <w:top w:w="75" w:type="dxa"/>
              <w:bottom w:w="75" w:type="dxa"/>
              <w:left w:w="100" w:type="dxa"/>
              <w:right w:w="100" w:type="dxa"/>
            </w:tcMar>
          </w:tcPr>
          <w:p>
            <w:pPr>
              <w:keepNext w:val="0"/>
              <w:spacing w:after="0" w:line="280" w:lineRule="exact"/>
            </w:pPr>
            <w:r>
              <w:rPr>
                <w:b w:val="0"/>
                <w:sz w:val="20"/>
              </w:rPr>
              <w:t>降低同时争用，可能降低库存利用率；仍依赖渠道遵守额度</w:t>
            </w:r>
          </w:p>
        </w:tc>
      </w:tr>
      <w:tr>
        <w:trPr>
          <w:cantSplit/>
        </w:trPr>
        <w:tc>
          <w:tcPr>
            <w:tcW w:type="dxa" w:w="2088"/>
            <w:vAlign w:val="center"/>
            <w:shd w:fill="FFFFFF"/>
            <w:tcMar>
              <w:top w:w="75" w:type="dxa"/>
              <w:bottom w:w="75" w:type="dxa"/>
              <w:left w:w="100" w:type="dxa"/>
              <w:right w:w="100" w:type="dxa"/>
            </w:tcMar>
          </w:tcPr>
          <w:p>
            <w:pPr>
              <w:keepNext w:val="0"/>
              <w:spacing w:after="0" w:line="280" w:lineRule="exact"/>
              <w:jc w:val="center"/>
            </w:pPr>
            <w:r>
              <w:rPr>
                <w:b w:val="0"/>
                <w:sz w:val="20"/>
              </w:rPr>
              <w:t>共享加安全量 P1</w:t>
            </w:r>
          </w:p>
        </w:tc>
        <w:tc>
          <w:tcPr>
            <w:tcW w:type="dxa" w:w="4032"/>
            <w:vAlign w:val="center"/>
            <w:shd w:fill="FFFFFF"/>
            <w:tcMar>
              <w:top w:w="75" w:type="dxa"/>
              <w:bottom w:w="75" w:type="dxa"/>
              <w:left w:w="100" w:type="dxa"/>
              <w:right w:w="100" w:type="dxa"/>
            </w:tcMar>
          </w:tcPr>
          <w:p>
            <w:pPr>
              <w:keepNext w:val="0"/>
              <w:spacing w:after="0" w:line="280" w:lineRule="exact"/>
            </w:pPr>
            <w:r>
              <w:rPr>
                <w:b w:val="0"/>
                <w:sz w:val="20"/>
              </w:rPr>
              <w:t>库存充裕且接口稳定</w:t>
            </w:r>
          </w:p>
        </w:tc>
        <w:tc>
          <w:tcPr>
            <w:tcW w:type="dxa" w:w="4046"/>
            <w:vAlign w:val="center"/>
            <w:shd w:fill="FFFFFF"/>
            <w:tcMar>
              <w:top w:w="75" w:type="dxa"/>
              <w:bottom w:w="75" w:type="dxa"/>
              <w:left w:w="100" w:type="dxa"/>
              <w:right w:w="100" w:type="dxa"/>
            </w:tcMar>
          </w:tcPr>
          <w:p>
            <w:pPr>
              <w:keepNext w:val="0"/>
              <w:spacing w:after="0" w:line="280" w:lineRule="exact"/>
            </w:pPr>
            <w:r>
              <w:rPr>
                <w:b w:val="0"/>
                <w:sz w:val="20"/>
              </w:rPr>
              <w:t>利用率高；跨平台无法原子成交，不能承诺绝对零超卖</w:t>
            </w:r>
          </w:p>
        </w:tc>
      </w:tr>
      <w:tr>
        <w:trPr>
          <w:cantSplit/>
        </w:trPr>
        <w:tc>
          <w:tcPr>
            <w:tcW w:type="dxa" w:w="2088"/>
            <w:vAlign w:val="center"/>
            <w:shd w:fill="FFFFFF"/>
            <w:tcMar>
              <w:top w:w="75" w:type="dxa"/>
              <w:bottom w:w="75" w:type="dxa"/>
              <w:left w:w="100" w:type="dxa"/>
              <w:right w:w="100" w:type="dxa"/>
            </w:tcMar>
          </w:tcPr>
          <w:p>
            <w:pPr>
              <w:keepNext w:val="0"/>
              <w:spacing w:after="0" w:line="280" w:lineRule="exact"/>
              <w:jc w:val="center"/>
            </w:pPr>
            <w:r>
              <w:rPr>
                <w:b w:val="0"/>
                <w:sz w:val="20"/>
              </w:rPr>
              <w:t>离线专用额度 P1</w:t>
            </w:r>
          </w:p>
        </w:tc>
        <w:tc>
          <w:tcPr>
            <w:tcW w:type="dxa" w:w="4032"/>
            <w:vAlign w:val="center"/>
            <w:shd w:fill="FFFFFF"/>
            <w:tcMar>
              <w:top w:w="75" w:type="dxa"/>
              <w:bottom w:w="75" w:type="dxa"/>
              <w:left w:w="100" w:type="dxa"/>
              <w:right w:w="100" w:type="dxa"/>
            </w:tcMar>
          </w:tcPr>
          <w:p>
            <w:pPr>
              <w:keepNext w:val="0"/>
              <w:spacing w:after="0" w:line="280" w:lineRule="exact"/>
            </w:pPr>
            <w:r>
              <w:rPr>
                <w:b w:val="0"/>
                <w:sz w:val="20"/>
              </w:rPr>
              <w:t>档口确需断网成交</w:t>
            </w:r>
          </w:p>
        </w:tc>
        <w:tc>
          <w:tcPr>
            <w:tcW w:type="dxa" w:w="4046"/>
            <w:vAlign w:val="center"/>
            <w:shd w:fill="FFFFFF"/>
            <w:tcMar>
              <w:top w:w="75" w:type="dxa"/>
              <w:bottom w:w="75" w:type="dxa"/>
              <w:left w:w="100" w:type="dxa"/>
              <w:right w:w="100" w:type="dxa"/>
            </w:tcMar>
          </w:tcPr>
          <w:p>
            <w:pPr>
              <w:keepNext w:val="0"/>
              <w:spacing w:after="0" w:line="280" w:lineRule="exact"/>
            </w:pPr>
            <w:r>
              <w:rPr>
                <w:b w:val="0"/>
                <w:sz w:val="20"/>
              </w:rPr>
              <w:t>额度预先从线上撤回；恢复网络后去重补记</w:t>
            </w:r>
          </w:p>
        </w:tc>
      </w:tr>
    </w:tbl>
    <w:p>
      <w:pPr>
        <w:spacing w:after="0" w:line="60" w:lineRule="exact"/>
      </w:pPr>
    </w:p>
    <w:p>
      <w:pPr>
        <w:pStyle w:val="Heading2"/>
      </w:pPr>
      <w:r>
        <w:t>交互与验收</w:t>
      </w:r>
    </w:p>
    <w:p>
      <w:r>
        <w:rPr>
          <w:b w:val="0"/>
        </w:rPr>
        <w:t>配置页先选市场和仓，再分配店铺额度；展示“已发布、发布中、撤回中、失败”及有效更新时间。新店默认额度为0，商品映射和履约资格确认后才发布。验收关联：AT13、AT14、AT20。</w:t>
      </w:r>
    </w:p>
    <w:p>
      <w:r>
        <w:br w:type="page"/>
      </w:r>
    </w:p>
    <w:p>
      <w:pPr>
        <w:pStyle w:val="Heading1"/>
      </w:pPr>
      <w:r>
        <w:t>9 接口同步与差异处理</w:t>
      </w:r>
    </w:p>
    <w:p>
      <w:pPr>
        <w:pStyle w:val="Heading2"/>
      </w:pPr>
      <w:r>
        <w:t>FR13 数据责任与来源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528"/>
        <w:gridCol w:w="4694"/>
      </w:tblGrid>
      <w:tr>
        <w:trPr>
          <w:cantSplit/>
          <w:tblHeader/>
        </w:trPr>
        <w:tc>
          <w:tcPr>
            <w:tcW w:type="dxa" w:w="1944"/>
            <w:vAlign w:val="center"/>
            <w:shd w:fill="E7EEF4"/>
            <w:tcMar>
              <w:top w:w="75" w:type="dxa"/>
              <w:bottom w:w="75" w:type="dxa"/>
              <w:left w:w="100" w:type="dxa"/>
              <w:right w:w="100" w:type="dxa"/>
            </w:tcMar>
          </w:tcPr>
          <w:p>
            <w:pPr>
              <w:keepNext w:val="0"/>
              <w:spacing w:after="0" w:line="280" w:lineRule="exact"/>
              <w:jc w:val="center"/>
            </w:pPr>
            <w:r>
              <w:rPr>
                <w:b/>
                <w:sz w:val="20"/>
              </w:rPr>
              <w:t>数据</w:t>
            </w:r>
          </w:p>
        </w:tc>
        <w:tc>
          <w:tcPr>
            <w:tcW w:type="dxa" w:w="3528"/>
            <w:vAlign w:val="center"/>
            <w:shd w:fill="E7EEF4"/>
            <w:tcMar>
              <w:top w:w="75" w:type="dxa"/>
              <w:bottom w:w="75" w:type="dxa"/>
              <w:left w:w="100" w:type="dxa"/>
              <w:right w:w="100" w:type="dxa"/>
            </w:tcMar>
          </w:tcPr>
          <w:p>
            <w:pPr>
              <w:keepNext w:val="0"/>
              <w:spacing w:after="0" w:line="280" w:lineRule="exact"/>
            </w:pPr>
            <w:r>
              <w:rPr>
                <w:b/>
                <w:sz w:val="20"/>
              </w:rPr>
              <w:t>权威来源</w:t>
            </w:r>
          </w:p>
        </w:tc>
        <w:tc>
          <w:tcPr>
            <w:tcW w:type="dxa" w:w="4694"/>
            <w:vAlign w:val="center"/>
            <w:shd w:fill="E7EEF4"/>
            <w:tcMar>
              <w:top w:w="75" w:type="dxa"/>
              <w:bottom w:w="75" w:type="dxa"/>
              <w:left w:w="100" w:type="dxa"/>
              <w:right w:w="100" w:type="dxa"/>
            </w:tcMar>
          </w:tcPr>
          <w:p>
            <w:pPr>
              <w:keepNext w:val="0"/>
              <w:spacing w:after="0" w:line="280" w:lineRule="exact"/>
            </w:pPr>
            <w:r>
              <w:rPr>
                <w:b/>
                <w:sz w:val="20"/>
              </w:rPr>
              <w:t>本系统职责</w:t>
            </w:r>
          </w:p>
        </w:tc>
      </w:tr>
      <w:tr>
        <w:trPr>
          <w:cantSplit/>
        </w:trPr>
        <w:tc>
          <w:tcPr>
            <w:tcW w:type="dxa" w:w="1944"/>
            <w:vAlign w:val="center"/>
            <w:shd w:fill="FFFFFF"/>
            <w:tcMar>
              <w:top w:w="75" w:type="dxa"/>
              <w:bottom w:w="75" w:type="dxa"/>
              <w:left w:w="100" w:type="dxa"/>
              <w:right w:w="100" w:type="dxa"/>
            </w:tcMar>
          </w:tcPr>
          <w:p>
            <w:pPr>
              <w:keepNext w:val="0"/>
              <w:spacing w:after="0" w:line="280" w:lineRule="exact"/>
              <w:jc w:val="center"/>
            </w:pPr>
            <w:r>
              <w:rPr>
                <w:b w:val="0"/>
                <w:sz w:val="20"/>
              </w:rPr>
              <w:t>自营仓实物</w:t>
            </w:r>
          </w:p>
        </w:tc>
        <w:tc>
          <w:tcPr>
            <w:tcW w:type="dxa" w:w="3528"/>
            <w:vAlign w:val="center"/>
            <w:shd w:fill="FFFFFF"/>
            <w:tcMar>
              <w:top w:w="75" w:type="dxa"/>
              <w:bottom w:w="75" w:type="dxa"/>
              <w:left w:w="100" w:type="dxa"/>
              <w:right w:w="100" w:type="dxa"/>
            </w:tcMar>
          </w:tcPr>
          <w:p>
            <w:pPr>
              <w:keepNext w:val="0"/>
              <w:spacing w:after="0" w:line="280" w:lineRule="exact"/>
            </w:pPr>
            <w:r>
              <w:rPr>
                <w:b w:val="0"/>
                <w:sz w:val="20"/>
              </w:rPr>
              <w:t>扫码收发与经批准的盘点</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记账、占用、流水与对外发布</w:t>
            </w:r>
          </w:p>
        </w:tc>
      </w:tr>
      <w:tr>
        <w:trPr>
          <w:cantSplit/>
        </w:trPr>
        <w:tc>
          <w:tcPr>
            <w:tcW w:type="dxa" w:w="1944"/>
            <w:vAlign w:val="center"/>
            <w:shd w:fill="FFFFFF"/>
            <w:tcMar>
              <w:top w:w="75" w:type="dxa"/>
              <w:bottom w:w="75" w:type="dxa"/>
              <w:left w:w="100" w:type="dxa"/>
              <w:right w:w="100" w:type="dxa"/>
            </w:tcMar>
          </w:tcPr>
          <w:p>
            <w:pPr>
              <w:keepNext w:val="0"/>
              <w:spacing w:after="0" w:line="280" w:lineRule="exact"/>
              <w:jc w:val="center"/>
            </w:pPr>
            <w:r>
              <w:rPr>
                <w:b w:val="0"/>
                <w:sz w:val="20"/>
              </w:rPr>
              <w:t>第三方仓实物</w:t>
            </w:r>
          </w:p>
        </w:tc>
        <w:tc>
          <w:tcPr>
            <w:tcW w:type="dxa" w:w="3528"/>
            <w:vAlign w:val="center"/>
            <w:shd w:fill="FFFFFF"/>
            <w:tcMar>
              <w:top w:w="75" w:type="dxa"/>
              <w:bottom w:w="75" w:type="dxa"/>
              <w:left w:w="100" w:type="dxa"/>
              <w:right w:w="100" w:type="dxa"/>
            </w:tcMar>
          </w:tcPr>
          <w:p>
            <w:pPr>
              <w:keepNext w:val="0"/>
              <w:spacing w:after="0" w:line="280" w:lineRule="exact"/>
            </w:pPr>
            <w:r>
              <w:rPr>
                <w:b w:val="0"/>
                <w:sz w:val="20"/>
              </w:rPr>
              <w:t>WMS出入库回执与库存快照</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关联履约动作，对账和异常跟踪</w:t>
            </w:r>
          </w:p>
        </w:tc>
      </w:tr>
      <w:tr>
        <w:trPr>
          <w:cantSplit/>
        </w:trPr>
        <w:tc>
          <w:tcPr>
            <w:tcW w:type="dxa" w:w="1944"/>
            <w:vAlign w:val="center"/>
            <w:shd w:fill="FFFFFF"/>
            <w:tcMar>
              <w:top w:w="75" w:type="dxa"/>
              <w:bottom w:w="75" w:type="dxa"/>
              <w:left w:w="100" w:type="dxa"/>
              <w:right w:w="100" w:type="dxa"/>
            </w:tcMar>
          </w:tcPr>
          <w:p>
            <w:pPr>
              <w:keepNext w:val="0"/>
              <w:spacing w:after="0" w:line="280" w:lineRule="exact"/>
              <w:jc w:val="center"/>
            </w:pPr>
            <w:r>
              <w:rPr>
                <w:b w:val="0"/>
                <w:sz w:val="20"/>
              </w:rPr>
              <w:t>平台仓库存</w:t>
            </w:r>
          </w:p>
        </w:tc>
        <w:tc>
          <w:tcPr>
            <w:tcW w:type="dxa" w:w="3528"/>
            <w:vAlign w:val="center"/>
            <w:shd w:fill="FFFFFF"/>
            <w:tcMar>
              <w:top w:w="75" w:type="dxa"/>
              <w:bottom w:w="75" w:type="dxa"/>
              <w:left w:w="100" w:type="dxa"/>
              <w:right w:w="100" w:type="dxa"/>
            </w:tcMar>
          </w:tcPr>
          <w:p>
            <w:pPr>
              <w:keepNext w:val="0"/>
              <w:spacing w:after="0" w:line="280" w:lineRule="exact"/>
            </w:pPr>
            <w:r>
              <w:rPr>
                <w:b w:val="0"/>
                <w:sz w:val="20"/>
              </w:rPr>
              <w:t>平台库存及履约报告</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保持原始口径，映射为统一视图</w:t>
            </w:r>
          </w:p>
        </w:tc>
      </w:tr>
      <w:tr>
        <w:trPr>
          <w:cantSplit/>
        </w:trPr>
        <w:tc>
          <w:tcPr>
            <w:tcW w:type="dxa" w:w="1944"/>
            <w:vAlign w:val="center"/>
            <w:shd w:fill="FFFFFF"/>
            <w:tcMar>
              <w:top w:w="75" w:type="dxa"/>
              <w:bottom w:w="75" w:type="dxa"/>
              <w:left w:w="100" w:type="dxa"/>
              <w:right w:w="100" w:type="dxa"/>
            </w:tcMar>
          </w:tcPr>
          <w:p>
            <w:pPr>
              <w:keepNext w:val="0"/>
              <w:spacing w:after="0" w:line="280" w:lineRule="exact"/>
              <w:jc w:val="center"/>
            </w:pPr>
            <w:r>
              <w:rPr>
                <w:b w:val="0"/>
                <w:sz w:val="20"/>
              </w:rPr>
              <w:t>销售承诺</w:t>
            </w:r>
          </w:p>
        </w:tc>
        <w:tc>
          <w:tcPr>
            <w:tcW w:type="dxa" w:w="3528"/>
            <w:vAlign w:val="center"/>
            <w:shd w:fill="FFFFFF"/>
            <w:tcMar>
              <w:top w:w="75" w:type="dxa"/>
              <w:bottom w:w="75" w:type="dxa"/>
              <w:left w:w="100" w:type="dxa"/>
              <w:right w:w="100" w:type="dxa"/>
            </w:tcMar>
          </w:tcPr>
          <w:p>
            <w:pPr>
              <w:keepNext w:val="0"/>
              <w:spacing w:after="0" w:line="280" w:lineRule="exact"/>
            </w:pPr>
            <w:r>
              <w:rPr>
                <w:b w:val="0"/>
                <w:sz w:val="20"/>
              </w:rPr>
              <w:t>平台订单及本系统线下订单</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去重、分仓、占用与释放</w:t>
            </w:r>
          </w:p>
        </w:tc>
      </w:tr>
      <w:tr>
        <w:trPr>
          <w:cantSplit/>
        </w:trPr>
        <w:tc>
          <w:tcPr>
            <w:tcW w:type="dxa" w:w="1944"/>
            <w:vAlign w:val="center"/>
            <w:shd w:fill="FFFFFF"/>
            <w:tcMar>
              <w:top w:w="75" w:type="dxa"/>
              <w:bottom w:w="75" w:type="dxa"/>
              <w:left w:w="100" w:type="dxa"/>
              <w:right w:w="100" w:type="dxa"/>
            </w:tcMar>
          </w:tcPr>
          <w:p>
            <w:pPr>
              <w:keepNext w:val="0"/>
              <w:spacing w:after="0" w:line="280" w:lineRule="exact"/>
              <w:jc w:val="center"/>
            </w:pPr>
            <w:r>
              <w:rPr>
                <w:b w:val="0"/>
                <w:sz w:val="20"/>
              </w:rPr>
              <w:t>退款资金状态</w:t>
            </w:r>
          </w:p>
        </w:tc>
        <w:tc>
          <w:tcPr>
            <w:tcW w:type="dxa" w:w="3528"/>
            <w:vAlign w:val="center"/>
            <w:shd w:fill="FFFFFF"/>
            <w:tcMar>
              <w:top w:w="75" w:type="dxa"/>
              <w:bottom w:w="75" w:type="dxa"/>
              <w:left w:w="100" w:type="dxa"/>
              <w:right w:w="100" w:type="dxa"/>
            </w:tcMar>
          </w:tcPr>
          <w:p>
            <w:pPr>
              <w:keepNext w:val="0"/>
              <w:spacing w:after="0" w:line="280" w:lineRule="exact"/>
            </w:pPr>
            <w:r>
              <w:rPr>
                <w:b w:val="0"/>
                <w:sz w:val="20"/>
              </w:rPr>
              <w:t>平台售后结果或人工凭据</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展示与关联，不推断实物已退回</w:t>
            </w:r>
          </w:p>
        </w:tc>
      </w:tr>
    </w:tbl>
    <w:p>
      <w:pPr>
        <w:spacing w:after="0" w:line="60" w:lineRule="exact"/>
      </w:pPr>
    </w:p>
    <w:p>
      <w:pPr>
        <w:pStyle w:val="Heading2"/>
      </w:pPr>
      <w:r>
        <w:t>接入合同与更新目标</w:t>
      </w:r>
    </w:p>
    <w:p>
      <w:r>
        <w:rPr>
          <w:b w:val="0"/>
        </w:rPr>
        <w:t>每个连接器声明支持的动作、授权范围、字段口径、平台版本、限流、推送可靠性、取消能力、库存回写方式和快照水位。接入前用真实样例验证订单创建、取消、发货、退货和库存变化，不能只验证登录授权成功。</w:t>
      </w:r>
    </w:p>
    <w:p>
      <w:r>
        <w:rPr>
          <w:b w:val="0"/>
        </w:rPr>
        <w:t>平台或仓库采用推送时，收到消息先验签并持久化，再异步处理；轮询使用更新时间和重叠时间窗，遍历分页后推进游标。每日对活跃订单和库存做完整范围对账，频率按接口配额调整。文件渠道按批次导入并标记批次时间。</w:t>
      </w:r>
    </w:p>
    <w:p>
      <w:pPr>
        <w:pStyle w:val="Heading2"/>
      </w:pPr>
      <w:r>
        <w:t>快照与增量不能重复叠加</w:t>
      </w:r>
    </w:p>
    <w:p>
      <w:r>
        <w:rPr>
          <w:b w:val="0"/>
        </w:rPr>
        <w:t>第三方仓上报已扣库存快照后，迟到的同一次出库回执只能补履约关联，不可再次减实物。保存源事件编号、业务动作编号、源版本／截止时间及本地应用水位。无可靠水位时保留“仓方报告值”和“系统预期值”两套视图，差异需核验，不能盲目覆盖或相加。</w:t>
      </w:r>
    </w:p>
    <w:p>
      <w:r>
        <w:rPr>
          <w:b w:val="0"/>
        </w:rPr>
        <w:t>占用同理：仓方已预留与本地订单占用按履约任务匹配为同一份承诺。取消与出库竞争时，以实际出库事实和仓方最新状态核验；收到旧订单版本不回退新状态。</w:t>
      </w:r>
    </w:p>
    <w:p>
      <w:pPr>
        <w:pStyle w:val="Heading2"/>
      </w:pPr>
      <w:r>
        <w:t>FR14 异常中心</w:t>
      </w:r>
    </w:p>
    <w:p>
      <w:r>
        <w:rPr>
          <w:b w:val="0"/>
        </w:rPr>
        <w:t>异常包括授权失效、商品未映射、超卖缺口、库存差异、同步超时、出库未知、少收和退货超收。每条展示影响仓库／商品／订单、影响数量、首次发生、最后重试和处理负责人；提供重新授权、补映射、查询结果、重试或调整申请。修复后保留处理记录。</w:t>
      </w:r>
    </w:p>
    <w:p>
      <w:r>
        <w:rPr>
          <w:b w:val="0"/>
        </w:rPr>
        <w:t>外部同步按连接器分别约定时效；未具备 API 的仓库不纳入实时达标统计，但数据覆盖率与陈旧占比必须单独展示。</w:t>
      </w:r>
    </w:p>
    <w:p>
      <w:r>
        <w:br w:type="page"/>
      </w:r>
    </w:p>
    <w:p>
      <w:pPr>
        <w:pStyle w:val="Heading1"/>
      </w:pPr>
      <w:r>
        <w:t>10 页面与交互要求</w:t>
      </w:r>
    </w:p>
    <w:p>
      <w:pPr>
        <w:pStyle w:val="Heading2"/>
      </w:pPr>
      <w:r>
        <w:t>FR15 手机与电脑共用信息结构</w:t>
      </w:r>
    </w:p>
    <w:p>
      <w:r>
        <w:rPr>
          <w:b w:val="0"/>
        </w:rPr>
        <w:t>P0 使用响应式网页，手机优先操作，电脑负责批量维护和对账。主入口为首页、卖货、收货、库存、更多；退货、订单、调拨在首页提供快捷入口。无需同时开发原生 App 和小程序。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976"/>
        <w:gridCol w:w="2462"/>
      </w:tblGrid>
      <w:tr>
        <w:trPr>
          <w:cantSplit/>
          <w:tblHeader/>
        </w:trPr>
        <w:tc>
          <w:tcPr>
            <w:tcW w:type="dxa" w:w="1728"/>
            <w:vAlign w:val="center"/>
            <w:shd w:fill="E7EEF4"/>
            <w:tcMar>
              <w:top w:w="75" w:type="dxa"/>
              <w:bottom w:w="75" w:type="dxa"/>
              <w:left w:w="100" w:type="dxa"/>
              <w:right w:w="100" w:type="dxa"/>
            </w:tcMar>
          </w:tcPr>
          <w:p>
            <w:pPr>
              <w:keepNext w:val="0"/>
              <w:spacing w:after="0" w:line="280" w:lineRule="exact"/>
              <w:jc w:val="center"/>
            </w:pPr>
            <w:r>
              <w:rPr>
                <w:b/>
                <w:sz w:val="20"/>
              </w:rPr>
              <w:t>页面</w:t>
            </w:r>
          </w:p>
        </w:tc>
        <w:tc>
          <w:tcPr>
            <w:tcW w:type="dxa" w:w="5976"/>
            <w:vAlign w:val="center"/>
            <w:shd w:fill="E7EEF4"/>
            <w:tcMar>
              <w:top w:w="75" w:type="dxa"/>
              <w:bottom w:w="75" w:type="dxa"/>
              <w:left w:w="100" w:type="dxa"/>
              <w:right w:w="100" w:type="dxa"/>
            </w:tcMar>
          </w:tcPr>
          <w:p>
            <w:pPr>
              <w:keepNext w:val="0"/>
              <w:spacing w:after="0" w:line="280" w:lineRule="exact"/>
            </w:pPr>
            <w:r>
              <w:rPr>
                <w:b/>
                <w:sz w:val="20"/>
              </w:rPr>
              <w:t>关键内容</w:t>
            </w:r>
          </w:p>
        </w:tc>
        <w:tc>
          <w:tcPr>
            <w:tcW w:type="dxa" w:w="2462"/>
            <w:vAlign w:val="center"/>
            <w:shd w:fill="E7EEF4"/>
            <w:tcMar>
              <w:top w:w="75" w:type="dxa"/>
              <w:bottom w:w="75" w:type="dxa"/>
              <w:left w:w="100" w:type="dxa"/>
              <w:right w:w="100" w:type="dxa"/>
            </w:tcMar>
          </w:tcPr>
          <w:p>
            <w:pPr>
              <w:keepNext w:val="0"/>
              <w:spacing w:after="0" w:line="280" w:lineRule="exact"/>
            </w:pPr>
            <w:r>
              <w:rPr>
                <w:b/>
                <w:sz w:val="20"/>
              </w:rPr>
              <w:t>主动作</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首页</w:t>
            </w:r>
          </w:p>
        </w:tc>
        <w:tc>
          <w:tcPr>
            <w:tcW w:type="dxa" w:w="5976"/>
            <w:vAlign w:val="center"/>
            <w:shd w:fill="FFFFFF"/>
            <w:tcMar>
              <w:top w:w="75" w:type="dxa"/>
              <w:bottom w:w="75" w:type="dxa"/>
              <w:left w:w="100" w:type="dxa"/>
              <w:right w:w="100" w:type="dxa"/>
            </w:tcMar>
          </w:tcPr>
          <w:p>
            <w:pPr>
              <w:keepNext w:val="0"/>
              <w:spacing w:after="0" w:line="280" w:lineRule="exact"/>
            </w:pPr>
            <w:r>
              <w:rPr>
                <w:b w:val="0"/>
                <w:sz w:val="20"/>
              </w:rPr>
              <w:t>今日待发、待收、低库存、异常数量；按角色筛选</w:t>
            </w:r>
          </w:p>
        </w:tc>
        <w:tc>
          <w:tcPr>
            <w:tcW w:type="dxa" w:w="2462"/>
            <w:vAlign w:val="center"/>
            <w:shd w:fill="FFFFFF"/>
            <w:tcMar>
              <w:top w:w="75" w:type="dxa"/>
              <w:bottom w:w="75" w:type="dxa"/>
              <w:left w:w="100" w:type="dxa"/>
              <w:right w:w="100" w:type="dxa"/>
            </w:tcMar>
          </w:tcPr>
          <w:p>
            <w:pPr>
              <w:keepNext w:val="0"/>
              <w:spacing w:after="0" w:line="280" w:lineRule="exact"/>
            </w:pPr>
            <w:r>
              <w:rPr>
                <w:b w:val="0"/>
                <w:sz w:val="20"/>
              </w:rPr>
              <w:t>处理待办</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库存</w:t>
            </w:r>
          </w:p>
        </w:tc>
        <w:tc>
          <w:tcPr>
            <w:tcW w:type="dxa" w:w="5976"/>
            <w:vAlign w:val="center"/>
            <w:shd w:fill="FFFFFF"/>
            <w:tcMar>
              <w:top w:w="75" w:type="dxa"/>
              <w:bottom w:w="75" w:type="dxa"/>
              <w:left w:w="100" w:type="dxa"/>
              <w:right w:w="100" w:type="dxa"/>
            </w:tcMar>
          </w:tcPr>
          <w:p>
            <w:pPr>
              <w:keepNext w:val="0"/>
              <w:spacing w:after="0" w:line="280" w:lineRule="exact"/>
            </w:pPr>
            <w:r>
              <w:rPr>
                <w:b w:val="0"/>
                <w:sz w:val="20"/>
              </w:rPr>
              <w:t>图片、规格、所在仓、可用数、数据时间</w:t>
            </w:r>
          </w:p>
        </w:tc>
        <w:tc>
          <w:tcPr>
            <w:tcW w:type="dxa" w:w="2462"/>
            <w:vAlign w:val="center"/>
            <w:shd w:fill="FFFFFF"/>
            <w:tcMar>
              <w:top w:w="75" w:type="dxa"/>
              <w:bottom w:w="75" w:type="dxa"/>
              <w:left w:w="100" w:type="dxa"/>
              <w:right w:w="100" w:type="dxa"/>
            </w:tcMar>
          </w:tcPr>
          <w:p>
            <w:pPr>
              <w:keepNext w:val="0"/>
              <w:spacing w:after="0" w:line="280" w:lineRule="exact"/>
            </w:pPr>
            <w:r>
              <w:rPr>
                <w:b w:val="0"/>
                <w:sz w:val="20"/>
              </w:rPr>
              <w:t>查仓、查流水</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卖货</w:t>
            </w:r>
          </w:p>
        </w:tc>
        <w:tc>
          <w:tcPr>
            <w:tcW w:type="dxa" w:w="5976"/>
            <w:vAlign w:val="center"/>
            <w:shd w:fill="FFFFFF"/>
            <w:tcMar>
              <w:top w:w="75" w:type="dxa"/>
              <w:bottom w:w="75" w:type="dxa"/>
              <w:left w:w="100" w:type="dxa"/>
              <w:right w:w="100" w:type="dxa"/>
            </w:tcMar>
          </w:tcPr>
          <w:p>
            <w:pPr>
              <w:keepNext w:val="0"/>
              <w:spacing w:after="0" w:line="280" w:lineRule="exact"/>
            </w:pPr>
            <w:r>
              <w:rPr>
                <w:b w:val="0"/>
                <w:sz w:val="20"/>
              </w:rPr>
              <w:t>商品购物车、基础单位换算、交货仓、收款状态</w:t>
            </w:r>
          </w:p>
        </w:tc>
        <w:tc>
          <w:tcPr>
            <w:tcW w:type="dxa" w:w="2462"/>
            <w:vAlign w:val="center"/>
            <w:shd w:fill="FFFFFF"/>
            <w:tcMar>
              <w:top w:w="75" w:type="dxa"/>
              <w:bottom w:w="75" w:type="dxa"/>
              <w:left w:w="100" w:type="dxa"/>
              <w:right w:w="100" w:type="dxa"/>
            </w:tcMar>
          </w:tcPr>
          <w:p>
            <w:pPr>
              <w:keepNext w:val="0"/>
              <w:spacing w:after="0" w:line="280" w:lineRule="exact"/>
            </w:pPr>
            <w:r>
              <w:rPr>
                <w:b w:val="0"/>
                <w:sz w:val="20"/>
              </w:rPr>
              <w:t>确认交货或接单</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收货</w:t>
            </w:r>
          </w:p>
        </w:tc>
        <w:tc>
          <w:tcPr>
            <w:tcW w:type="dxa" w:w="5976"/>
            <w:vAlign w:val="center"/>
            <w:shd w:fill="FFFFFF"/>
            <w:tcMar>
              <w:top w:w="75" w:type="dxa"/>
              <w:bottom w:w="75" w:type="dxa"/>
              <w:left w:w="100" w:type="dxa"/>
              <w:right w:w="100" w:type="dxa"/>
            </w:tcMar>
          </w:tcPr>
          <w:p>
            <w:pPr>
              <w:keepNext w:val="0"/>
              <w:spacing w:after="0" w:line="280" w:lineRule="exact"/>
            </w:pPr>
            <w:r>
              <w:rPr>
                <w:b w:val="0"/>
                <w:sz w:val="20"/>
              </w:rPr>
              <w:t>待收采购和调拨；本次实收与质检结果</w:t>
            </w:r>
          </w:p>
        </w:tc>
        <w:tc>
          <w:tcPr>
            <w:tcW w:type="dxa" w:w="2462"/>
            <w:vAlign w:val="center"/>
            <w:shd w:fill="FFFFFF"/>
            <w:tcMar>
              <w:top w:w="75" w:type="dxa"/>
              <w:bottom w:w="75" w:type="dxa"/>
              <w:left w:w="100" w:type="dxa"/>
              <w:right w:w="100" w:type="dxa"/>
            </w:tcMar>
          </w:tcPr>
          <w:p>
            <w:pPr>
              <w:keepNext w:val="0"/>
              <w:spacing w:after="0" w:line="280" w:lineRule="exact"/>
            </w:pPr>
            <w:r>
              <w:rPr>
                <w:b w:val="0"/>
                <w:sz w:val="20"/>
              </w:rPr>
              <w:t>确认入账</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订单详情</w:t>
            </w:r>
          </w:p>
        </w:tc>
        <w:tc>
          <w:tcPr>
            <w:tcW w:type="dxa" w:w="5976"/>
            <w:vAlign w:val="center"/>
            <w:shd w:fill="FFFFFF"/>
            <w:tcMar>
              <w:top w:w="75" w:type="dxa"/>
              <w:bottom w:w="75" w:type="dxa"/>
              <w:left w:w="100" w:type="dxa"/>
              <w:right w:w="100" w:type="dxa"/>
            </w:tcMar>
          </w:tcPr>
          <w:p>
            <w:pPr>
              <w:keepNext w:val="0"/>
              <w:spacing w:after="0" w:line="280" w:lineRule="exact"/>
            </w:pPr>
            <w:r>
              <w:rPr>
                <w:b w:val="0"/>
                <w:sz w:val="20"/>
              </w:rPr>
              <w:t>订单、履约、付款、售后分别展示</w:t>
            </w:r>
          </w:p>
        </w:tc>
        <w:tc>
          <w:tcPr>
            <w:tcW w:type="dxa" w:w="2462"/>
            <w:vAlign w:val="center"/>
            <w:shd w:fill="FFFFFF"/>
            <w:tcMar>
              <w:top w:w="75" w:type="dxa"/>
              <w:bottom w:w="75" w:type="dxa"/>
              <w:left w:w="100" w:type="dxa"/>
              <w:right w:w="100" w:type="dxa"/>
            </w:tcMar>
          </w:tcPr>
          <w:p>
            <w:pPr>
              <w:keepNext w:val="0"/>
              <w:spacing w:after="0" w:line="280" w:lineRule="exact"/>
            </w:pPr>
            <w:r>
              <w:rPr>
                <w:b w:val="0"/>
                <w:sz w:val="20"/>
              </w:rPr>
              <w:t>发货、取消申请、处理缺货</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调拨详情</w:t>
            </w:r>
          </w:p>
        </w:tc>
        <w:tc>
          <w:tcPr>
            <w:tcW w:type="dxa" w:w="5976"/>
            <w:vAlign w:val="center"/>
            <w:shd w:fill="FFFFFF"/>
            <w:tcMar>
              <w:top w:w="75" w:type="dxa"/>
              <w:bottom w:w="75" w:type="dxa"/>
              <w:left w:w="100" w:type="dxa"/>
              <w:right w:w="100" w:type="dxa"/>
            </w:tcMar>
          </w:tcPr>
          <w:p>
            <w:pPr>
              <w:keepNext w:val="0"/>
              <w:spacing w:after="0" w:line="280" w:lineRule="exact"/>
            </w:pPr>
            <w:r>
              <w:rPr>
                <w:b w:val="0"/>
                <w:sz w:val="20"/>
              </w:rPr>
              <w:t>数量守恒、物流节点、到货时间、差异</w:t>
            </w:r>
          </w:p>
        </w:tc>
        <w:tc>
          <w:tcPr>
            <w:tcW w:type="dxa" w:w="2462"/>
            <w:vAlign w:val="center"/>
            <w:shd w:fill="FFFFFF"/>
            <w:tcMar>
              <w:top w:w="75" w:type="dxa"/>
              <w:bottom w:w="75" w:type="dxa"/>
              <w:left w:w="100" w:type="dxa"/>
              <w:right w:w="100" w:type="dxa"/>
            </w:tcMar>
          </w:tcPr>
          <w:p>
            <w:pPr>
              <w:keepNext w:val="0"/>
              <w:spacing w:after="0" w:line="280" w:lineRule="exact"/>
            </w:pPr>
            <w:r>
              <w:rPr>
                <w:b w:val="0"/>
                <w:sz w:val="20"/>
              </w:rPr>
              <w:t>发出、收货、处理差异</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退货详情</w:t>
            </w:r>
          </w:p>
        </w:tc>
        <w:tc>
          <w:tcPr>
            <w:tcW w:type="dxa" w:w="5976"/>
            <w:vAlign w:val="center"/>
            <w:shd w:fill="FFFFFF"/>
            <w:tcMar>
              <w:top w:w="75" w:type="dxa"/>
              <w:bottom w:w="75" w:type="dxa"/>
              <w:left w:w="100" w:type="dxa"/>
              <w:right w:w="100" w:type="dxa"/>
            </w:tcMar>
          </w:tcPr>
          <w:p>
            <w:pPr>
              <w:keepNext w:val="0"/>
              <w:spacing w:after="0" w:line="280" w:lineRule="exact"/>
            </w:pPr>
            <w:r>
              <w:rPr>
                <w:b w:val="0"/>
                <w:sz w:val="20"/>
              </w:rPr>
              <w:t>退款状态与实物状态分开；收货地和质检</w:t>
            </w:r>
          </w:p>
        </w:tc>
        <w:tc>
          <w:tcPr>
            <w:tcW w:type="dxa" w:w="2462"/>
            <w:vAlign w:val="center"/>
            <w:shd w:fill="FFFFFF"/>
            <w:tcMar>
              <w:top w:w="75" w:type="dxa"/>
              <w:bottom w:w="75" w:type="dxa"/>
              <w:left w:w="100" w:type="dxa"/>
              <w:right w:w="100" w:type="dxa"/>
            </w:tcMar>
          </w:tcPr>
          <w:p>
            <w:pPr>
              <w:keepNext w:val="0"/>
              <w:spacing w:after="0" w:line="280" w:lineRule="exact"/>
            </w:pPr>
            <w:r>
              <w:rPr>
                <w:b w:val="0"/>
                <w:sz w:val="20"/>
              </w:rPr>
              <w:t>确认处置</w:t>
            </w:r>
          </w:p>
        </w:tc>
      </w:tr>
      <w:tr>
        <w:trPr>
          <w:cantSplit/>
        </w:trPr>
        <w:tc>
          <w:tcPr>
            <w:tcW w:type="dxa" w:w="1728"/>
            <w:vAlign w:val="center"/>
            <w:shd w:fill="FFFFFF"/>
            <w:tcMar>
              <w:top w:w="75" w:type="dxa"/>
              <w:bottom w:w="75" w:type="dxa"/>
              <w:left w:w="100" w:type="dxa"/>
              <w:right w:w="100" w:type="dxa"/>
            </w:tcMar>
          </w:tcPr>
          <w:p>
            <w:pPr>
              <w:keepNext w:val="0"/>
              <w:spacing w:after="0" w:line="280" w:lineRule="exact"/>
              <w:jc w:val="center"/>
            </w:pPr>
            <w:r>
              <w:rPr>
                <w:b w:val="0"/>
                <w:sz w:val="20"/>
              </w:rPr>
              <w:t>连接与异常</w:t>
            </w:r>
          </w:p>
        </w:tc>
        <w:tc>
          <w:tcPr>
            <w:tcW w:type="dxa" w:w="5976"/>
            <w:vAlign w:val="center"/>
            <w:shd w:fill="FFFFFF"/>
            <w:tcMar>
              <w:top w:w="75" w:type="dxa"/>
              <w:bottom w:w="75" w:type="dxa"/>
              <w:left w:w="100" w:type="dxa"/>
              <w:right w:w="100" w:type="dxa"/>
            </w:tcMar>
          </w:tcPr>
          <w:p>
            <w:pPr>
              <w:keepNext w:val="0"/>
              <w:spacing w:after="0" w:line="280" w:lineRule="exact"/>
            </w:pPr>
            <w:r>
              <w:rPr>
                <w:b w:val="0"/>
                <w:sz w:val="20"/>
              </w:rPr>
              <w:t>连接健康、更新时间、待处理影响</w:t>
            </w:r>
          </w:p>
        </w:tc>
        <w:tc>
          <w:tcPr>
            <w:tcW w:type="dxa" w:w="2462"/>
            <w:vAlign w:val="center"/>
            <w:shd w:fill="FFFFFF"/>
            <w:tcMar>
              <w:top w:w="75" w:type="dxa"/>
              <w:bottom w:w="75" w:type="dxa"/>
              <w:left w:w="100" w:type="dxa"/>
              <w:right w:w="100" w:type="dxa"/>
            </w:tcMar>
          </w:tcPr>
          <w:p>
            <w:pPr>
              <w:keepNext w:val="0"/>
              <w:spacing w:after="0" w:line="280" w:lineRule="exact"/>
            </w:pPr>
            <w:r>
              <w:rPr>
                <w:b w:val="0"/>
                <w:sz w:val="20"/>
              </w:rPr>
              <w:t>修复、重试、分派负责人</w:t>
            </w:r>
          </w:p>
        </w:tc>
      </w:tr>
    </w:tbl>
    <w:p>
      <w:pPr>
        <w:spacing w:after="0" w:line="60" w:lineRule="exact"/>
      </w:pPr>
    </w:p>
    <w:p>
      <w:pPr>
        <w:pStyle w:val="Heading2"/>
      </w:pPr>
      <w:r>
        <w:t>商品详情的显示顺序</w:t>
      </w:r>
    </w:p>
    <w:p>
      <w:r>
        <w:rPr>
          <w:b w:val="0"/>
        </w:rPr>
        <w:t>第一层显示当前市场及可售渠道，不默认给出模糊的全球可售。第二层按仓展示良品、订单占用、调拨占用、冻结、安全量、待验、残次和在途。第三层点击数量查看流水与原单。没有接口的仓显示“人工更新于某时”，同步失败不得用绿色成功图标。</w:t>
      </w:r>
    </w:p>
    <w:p>
      <w:pPr>
        <w:pStyle w:val="Heading2"/>
      </w:pPr>
      <w:r>
        <w:t>表单与错误反馈</w:t>
      </w:r>
    </w:p>
    <w:p>
      <w:pPr>
        <w:pStyle w:val="ListBullet"/>
        <w:spacing w:after="80"/>
      </w:pPr>
      <w:r>
        <w:t>扫码后显示图片和规格，数量默认1；支持连续扫码、搜索和最近商品。摄像头扫码不可用时允许输入编码，USB扫码枪作为键盘输入兼容。</w:t>
      </w:r>
    </w:p>
    <w:p>
      <w:pPr>
        <w:pStyle w:val="ListBullet"/>
        <w:spacing w:after="80"/>
      </w:pPr>
      <w:r>
        <w:t>必填项只保留本次业务必要字段；仓库、货主和单位可按岗位默认。多仓用户在提交按钮上再次看见仓名，避免串仓。</w:t>
      </w:r>
    </w:p>
    <w:p>
      <w:pPr>
        <w:pStyle w:val="ListBullet"/>
        <w:spacing w:after="80"/>
      </w:pPr>
      <w:r>
        <w:t>提交中阻止重复点击，服务端仍做幂等。超时显示“结果确认中”；重新查询原请求结果后再决定重试。</w:t>
      </w:r>
    </w:p>
    <w:p>
      <w:pPr>
        <w:pStyle w:val="ListBullet"/>
        <w:spacing w:after="80"/>
      </w:pPr>
      <w:r>
        <w:t>界面区分保存草稿与确认入账；涉及冲正、报损和配额撤回时显示具体影响，按权限确认。</w:t>
      </w:r>
    </w:p>
    <w:p>
      <w:r>
        <w:rPr>
          <w:b w:val="0"/>
        </w:rPr>
        <w:t>可用性验收：5名目标岗位试用者经不超过30分钟引导后，至少4名能独立完成开单、收货和退货；记录失败原因并修正交互。</w:t>
      </w:r>
    </w:p>
    <w:p>
      <w:r>
        <w:br w:type="page"/>
      </w:r>
    </w:p>
    <w:p>
      <w:pPr>
        <w:pStyle w:val="Heading1"/>
      </w:pPr>
      <w:r>
        <w:t>11 数据模型与业务接口建议</w:t>
      </w:r>
    </w:p>
    <w:p>
      <w:pPr>
        <w:pStyle w:val="Heading2"/>
      </w:pPr>
      <w:r>
        <w:t>核心实体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968"/>
        <w:gridCol w:w="2894"/>
      </w:tblGrid>
      <w:tr>
        <w:trPr>
          <w:cantSplit/>
          <w:tblHeader/>
        </w:trPr>
        <w:tc>
          <w:tcPr>
            <w:tcW w:type="dxa" w:w="2304"/>
            <w:vAlign w:val="center"/>
            <w:shd w:fill="E7EEF4"/>
            <w:tcMar>
              <w:top w:w="75" w:type="dxa"/>
              <w:bottom w:w="75" w:type="dxa"/>
              <w:left w:w="100" w:type="dxa"/>
              <w:right w:w="100" w:type="dxa"/>
            </w:tcMar>
          </w:tcPr>
          <w:p>
            <w:pPr>
              <w:keepNext w:val="0"/>
              <w:spacing w:after="0" w:line="280" w:lineRule="exact"/>
              <w:jc w:val="center"/>
            </w:pPr>
            <w:r>
              <w:rPr>
                <w:b/>
                <w:sz w:val="20"/>
              </w:rPr>
              <w:t>实体</w:t>
            </w:r>
          </w:p>
        </w:tc>
        <w:tc>
          <w:tcPr>
            <w:tcW w:type="dxa" w:w="4968"/>
            <w:vAlign w:val="center"/>
            <w:shd w:fill="E7EEF4"/>
            <w:tcMar>
              <w:top w:w="75" w:type="dxa"/>
              <w:bottom w:w="75" w:type="dxa"/>
              <w:left w:w="100" w:type="dxa"/>
              <w:right w:w="100" w:type="dxa"/>
            </w:tcMar>
          </w:tcPr>
          <w:p>
            <w:pPr>
              <w:keepNext w:val="0"/>
              <w:spacing w:after="0" w:line="280" w:lineRule="exact"/>
            </w:pPr>
            <w:r>
              <w:rPr>
                <w:b/>
                <w:sz w:val="20"/>
              </w:rPr>
              <w:t>关键字段或关系</w:t>
            </w:r>
          </w:p>
        </w:tc>
        <w:tc>
          <w:tcPr>
            <w:tcW w:type="dxa" w:w="2894"/>
            <w:vAlign w:val="center"/>
            <w:shd w:fill="E7EEF4"/>
            <w:tcMar>
              <w:top w:w="75" w:type="dxa"/>
              <w:bottom w:w="75" w:type="dxa"/>
              <w:left w:w="100" w:type="dxa"/>
              <w:right w:w="100" w:type="dxa"/>
            </w:tcMar>
          </w:tcPr>
          <w:p>
            <w:pPr>
              <w:keepNext w:val="0"/>
              <w:spacing w:after="0" w:line="280" w:lineRule="exact"/>
            </w:pPr>
            <w:r>
              <w:rPr>
                <w:b/>
                <w:sz w:val="20"/>
              </w:rPr>
              <w:t>必须保证</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jc w:val="center"/>
            </w:pPr>
            <w:r>
              <w:rPr>
                <w:b w:val="0"/>
                <w:sz w:val="20"/>
              </w:rPr>
              <w:t>SKU 与 Mapping</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内部规格、基础单位、渠道和仓库外部键</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映射按账号与站点唯一</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pPr>
            <w:r>
              <w:rPr>
                <w:b w:val="0"/>
                <w:sz w:val="20"/>
              </w:rPr>
              <w:t>Warehouse 与 Owner</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位置、运营方、货主、履约能力</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仓库与货权分开</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pPr>
            <w:r>
              <w:rPr>
                <w:b w:val="0"/>
                <w:sz w:val="20"/>
              </w:rPr>
              <w:t>InventoryBalance</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商户、货主、仓、SKU、状态数量、版本</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唯一组合；禁止任意改余额</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pPr>
            <w:r>
              <w:rPr>
                <w:b w:val="0"/>
                <w:sz w:val="20"/>
              </w:rPr>
              <w:t>InventoryLedger</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动作编号、增减、前后值、来源、时间</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只追加；可关联冲正</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jc w:val="center"/>
            </w:pPr>
            <w:r>
              <w:rPr>
                <w:b w:val="0"/>
                <w:sz w:val="20"/>
              </w:rPr>
              <w:t>Reservation</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订单或调拨行、仓、数量、状态</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每个承诺仅一份有效占用</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pPr>
            <w:r>
              <w:rPr>
                <w:b w:val="0"/>
                <w:sz w:val="20"/>
              </w:rPr>
              <w:t>Order 与 Fulfillment</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原始订单、行、版本、发货任务、仓回执</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订单与履约状态分离</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pPr>
            <w:r>
              <w:rPr>
                <w:b w:val="0"/>
                <w:sz w:val="20"/>
              </w:rPr>
              <w:t>Purchase 与 Transfer</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数量、分批收发、在途、差异</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子单支持累计与部分完成</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pPr>
            <w:r>
              <w:rPr>
                <w:b w:val="0"/>
                <w:sz w:val="20"/>
              </w:rPr>
              <w:t>Return 与 Disposition</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原单、退货仓、实收、质检、处置</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退款与实物独立</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pPr>
            <w:r>
              <w:rPr>
                <w:b w:val="0"/>
                <w:sz w:val="20"/>
              </w:rPr>
              <w:t>ChannelAllocation</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额度、期望值、已确认值、在途发布</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未确认撤回量继续占额度</w:t>
            </w:r>
          </w:p>
        </w:tc>
      </w:tr>
      <w:tr>
        <w:trPr>
          <w:cantSplit/>
        </w:trPr>
        <w:tc>
          <w:tcPr>
            <w:tcW w:type="dxa" w:w="2304"/>
            <w:vAlign w:val="center"/>
            <w:shd w:fill="FFFFFF"/>
            <w:tcMar>
              <w:top w:w="75" w:type="dxa"/>
              <w:bottom w:w="75" w:type="dxa"/>
              <w:left w:w="100" w:type="dxa"/>
              <w:right w:w="100" w:type="dxa"/>
            </w:tcMar>
          </w:tcPr>
          <w:p>
            <w:pPr>
              <w:keepNext w:val="0"/>
              <w:spacing w:after="0" w:line="280" w:lineRule="exact"/>
            </w:pPr>
            <w:r>
              <w:rPr>
                <w:b w:val="0"/>
                <w:sz w:val="20"/>
              </w:rPr>
              <w:t>Inbox Outbox Snapshot</w:t>
            </w:r>
          </w:p>
        </w:tc>
        <w:tc>
          <w:tcPr>
            <w:tcW w:type="dxa" w:w="4968"/>
            <w:vAlign w:val="center"/>
            <w:shd w:fill="FFFFFF"/>
            <w:tcMar>
              <w:top w:w="75" w:type="dxa"/>
              <w:bottom w:w="75" w:type="dxa"/>
              <w:left w:w="100" w:type="dxa"/>
              <w:right w:w="100" w:type="dxa"/>
            </w:tcMar>
          </w:tcPr>
          <w:p>
            <w:pPr>
              <w:keepNext w:val="0"/>
              <w:spacing w:after="0" w:line="280" w:lineRule="exact"/>
            </w:pPr>
            <w:r>
              <w:rPr>
                <w:b w:val="0"/>
                <w:sz w:val="20"/>
              </w:rPr>
              <w:t>外部事件、待发送任务、源版本与水位</w:t>
            </w:r>
          </w:p>
        </w:tc>
        <w:tc>
          <w:tcPr>
            <w:tcW w:type="dxa" w:w="2894"/>
            <w:vAlign w:val="center"/>
            <w:shd w:fill="FFFFFF"/>
            <w:tcMar>
              <w:top w:w="75" w:type="dxa"/>
              <w:bottom w:w="75" w:type="dxa"/>
              <w:left w:w="100" w:type="dxa"/>
              <w:right w:w="100" w:type="dxa"/>
            </w:tcMar>
          </w:tcPr>
          <w:p>
            <w:pPr>
              <w:keepNext w:val="0"/>
              <w:spacing w:after="0" w:line="280" w:lineRule="exact"/>
            </w:pPr>
            <w:r>
              <w:rPr>
                <w:b w:val="0"/>
                <w:sz w:val="20"/>
              </w:rPr>
              <w:t>去重、重试、可追踪</w:t>
            </w:r>
          </w:p>
        </w:tc>
      </w:tr>
    </w:tbl>
    <w:p>
      <w:pPr>
        <w:spacing w:after="0" w:line="60" w:lineRule="exact"/>
      </w:pPr>
    </w:p>
    <w:p>
      <w:pPr>
        <w:pStyle w:val="Heading2"/>
      </w:pPr>
      <w:r>
        <w:t>建议的内部业务接口</w:t>
      </w:r>
    </w:p>
    <w:p>
      <w:r>
        <w:rPr>
          <w:b w:val="0"/>
        </w:rPr>
        <w:t>以下为设计示例，详细 OpenAPI 在开发第一阶段定稿：POST /receipts/confirm、/orders、/orders/{id}/cancel、/fulfillments/{id}/confirm-shipment、/transfers/{id}/dispatch、/returns/{id}/inspect、/adjustments/{id}/approve；GET /inventory、/inventory/ledger、/sync/issues。路径均位于 /api/v1 下。</w:t>
      </w:r>
    </w:p>
    <w:p>
      <w:r>
        <w:rPr>
          <w:b w:val="0"/>
        </w:rPr>
        <w:t>写接口必须带 Idempotency-Key；修改已存在单据时带 expected_version。同一键与同一请求重复提交返回原结果，同一键但请求内容不同则拒绝。返回业务单号、状态、库存版本和影响数量；库存不足、版本冲突、权限不足和结果未知用不同错误码。</w:t>
      </w:r>
    </w:p>
    <w:p>
      <w:r>
        <w:rPr>
          <w:b w:val="0"/>
        </w:rPr>
        <w:t>数量使用基础单位整数，金额使用十进制定点并带 ISO 币种；汇总金额不直接相加不同币种。所有事件保存 UTC 时间，同时保留原时区、源发生时间与本地接收时间。列表查询按商户和授权仓过滤，分页导出。</w:t>
      </w:r>
    </w:p>
    <w:p>
      <w:r>
        <w:br w:type="page"/>
      </w:r>
    </w:p>
    <w:p>
      <w:pPr>
        <w:pStyle w:val="Heading1"/>
      </w:pPr>
      <w:r>
        <w:t>12 架构与库存写入实现建议</w:t>
      </w:r>
    </w:p>
    <w:p>
      <w:pPr>
        <w:pStyle w:val="Heading2"/>
      </w:pPr>
      <w:r>
        <w:t>建议采用模块化单体</w:t>
      </w:r>
    </w:p>
    <w:p>
      <w:r>
        <w:rPr>
          <w:b w:val="0"/>
        </w:rPr>
        <w:t>前端采用团队熟悉的 React 或 Vue 配合 TypeScript；后端采用团队熟悉的 Java、TypeScript 或 Python 中的一种。库存、采购、订单、调拨、退货和权限模块共享关系数据库，通过模块接口协作。首版部署应用服务、后台任务进程、数据库和附件存储即可。</w:t>
      </w:r>
    </w:p>
    <w:p>
      <w:r>
        <w:rPr>
          <w:b w:val="0"/>
        </w:rPr>
        <w:t>数据库建议 PostgreSQL。缓存可用于加速读取或限流，但不作为库存真相来源。初期可用数据库任务表实现可靠异步任务，流量或连接器数量增长后再接消息队列。避免首版引入微服务、分布式事务及独立搜索集群。</w:t>
      </w:r>
    </w:p>
    <w:p>
      <w:pPr>
        <w:pStyle w:val="Heading2"/>
      </w:pPr>
      <w:r>
        <w:t>库存写入的事务边界</w:t>
      </w:r>
    </w:p>
    <w:p>
      <w:r>
        <w:rPr>
          <w:b w:val="0"/>
        </w:rPr>
        <w:t>一个内部业务动作在同一数据库事务中完成：校验权限和幂等键，锁定相关库存与单据版本，校验可用量，更新业务状态和库存余额，追加流水与占用记录，写入待同步任务，再提交。任一步失败整体回滚。</w:t>
      </w:r>
    </w:p>
    <w:p>
      <w:r>
        <w:rPr>
          <w:b w:val="0"/>
        </w:rPr>
        <w:t>可使用行锁或带版本条件的更新；多个 SKU 按固定顺序加锁，限制事务时长并重试可恢复冲突。PostgreSQL 的行级锁在事务结束时释放，适合实现对同一库存记录的并发写入保护。[3]</w:t>
      </w:r>
    </w:p>
    <w:p>
      <w:pPr>
        <w:pStyle w:val="Heading2"/>
      </w:pPr>
      <w:r>
        <w:t>外部动作采用可靠异步处理</w:t>
      </w:r>
    </w:p>
    <w:p>
      <w:r>
        <w:rPr>
          <w:b w:val="0"/>
        </w:rPr>
        <w:t>事务提交后由任务进程读取 Outbox 发送平台或仓库请求。失败按退避策略重试，超限进入人工队列。外部调用不能放在数据库长事务中。对于仓库建单超时，先按商户业务单号查询是否已创建，确认后才能重试。</w:t>
      </w:r>
    </w:p>
    <w:p>
      <w:r>
        <w:rPr>
          <w:b w:val="0"/>
        </w:rPr>
        <w:t>外部消息进入 Inbox，经唯一约束去重后驱动业务更新。同一商品库存发布按仓和渠道串行、合并过期任务；发送前重新核验最新目标版本。外部已执行而本地未记录时，依靠业务编号查询与对账恢复。</w:t>
      </w:r>
    </w:p>
    <w:p>
      <w:pPr>
        <w:pStyle w:val="Heading2"/>
      </w:pPr>
      <w:r>
        <w:t>轻量与可靠的边界</w:t>
      </w:r>
    </w:p>
    <w:p>
      <w:r>
        <w:rPr>
          <w:b w:val="0"/>
        </w:rPr>
        <w:t>可以减少服务数量、报表和操作字段；不能删除事务、幂等、审计和对账。对第三方库存采用权威快照与动作关联机制，内部库存采用流水和余额同事务更新；首版无需实现全量事件溯源框架。</w:t>
      </w:r>
    </w:p>
    <w:p>
      <w:r>
        <w:rPr>
          <w:b w:val="0"/>
        </w:rPr>
        <w:t>发布采用测试、试点和正式环境分离，数据库变更先兼容后切换。凭据由服务端密钥存储管理，浏览器不持有平台密钥。</w:t>
      </w:r>
    </w:p>
    <w:p>
      <w:r>
        <w:br w:type="page"/>
      </w:r>
    </w:p>
    <w:p>
      <w:pPr>
        <w:pStyle w:val="Heading1"/>
      </w:pPr>
      <w:r>
        <w:t>13 非功能要求与运行指标</w:t>
      </w:r>
    </w:p>
    <w:p>
      <w:pPr>
        <w:pStyle w:val="Heading2"/>
      </w:pPr>
      <w:r>
        <w:t>规划容量与性能</w:t>
      </w:r>
    </w:p>
    <w:p>
      <w:r>
        <w:rPr>
          <w:b w:val="0"/>
        </w:rPr>
        <w:t>以下是压测基线，不是现有业务事实：试点单商户1万 SKU、5个仓、5个店铺、日订单2000单、20名员工；系统共10个试点商户，同时50个库存写请求每秒持续5分钟，含同 SKU 热点争用。超出基线先复测再承诺。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550"/>
      </w:tblGrid>
      <w:tr>
        <w:trPr>
          <w:cantSplit/>
          <w:tblHeader/>
        </w:trPr>
        <w:tc>
          <w:tcPr>
            <w:tcW w:type="dxa" w:w="1872"/>
            <w:vAlign w:val="center"/>
            <w:shd w:fill="E7EEF4"/>
            <w:tcMar>
              <w:top w:w="75" w:type="dxa"/>
              <w:bottom w:w="75" w:type="dxa"/>
              <w:left w:w="100" w:type="dxa"/>
              <w:right w:w="100" w:type="dxa"/>
            </w:tcMar>
          </w:tcPr>
          <w:p>
            <w:pPr>
              <w:keepNext w:val="0"/>
              <w:spacing w:after="0" w:line="280" w:lineRule="exact"/>
              <w:jc w:val="center"/>
            </w:pPr>
            <w:r>
              <w:rPr>
                <w:b/>
                <w:sz w:val="20"/>
              </w:rPr>
              <w:t>编号</w:t>
            </w:r>
          </w:p>
        </w:tc>
        <w:tc>
          <w:tcPr>
            <w:tcW w:type="dxa" w:w="3744"/>
            <w:vAlign w:val="center"/>
            <w:shd w:fill="E7EEF4"/>
            <w:tcMar>
              <w:top w:w="75" w:type="dxa"/>
              <w:bottom w:w="75" w:type="dxa"/>
              <w:left w:w="100" w:type="dxa"/>
              <w:right w:w="100" w:type="dxa"/>
            </w:tcMar>
          </w:tcPr>
          <w:p>
            <w:pPr>
              <w:keepNext w:val="0"/>
              <w:spacing w:after="0" w:line="280" w:lineRule="exact"/>
            </w:pPr>
            <w:r>
              <w:rPr>
                <w:b/>
                <w:sz w:val="20"/>
              </w:rPr>
              <w:t>建议目标</w:t>
            </w:r>
          </w:p>
        </w:tc>
        <w:tc>
          <w:tcPr>
            <w:tcW w:type="dxa" w:w="4550"/>
            <w:vAlign w:val="center"/>
            <w:shd w:fill="E7EEF4"/>
            <w:tcMar>
              <w:top w:w="75" w:type="dxa"/>
              <w:bottom w:w="75" w:type="dxa"/>
              <w:left w:w="100" w:type="dxa"/>
              <w:right w:w="100" w:type="dxa"/>
            </w:tcMar>
          </w:tcPr>
          <w:p>
            <w:pPr>
              <w:keepNext w:val="0"/>
              <w:spacing w:after="0" w:line="280" w:lineRule="exact"/>
            </w:pPr>
            <w:r>
              <w:rPr>
                <w:b/>
                <w:sz w:val="20"/>
              </w:rPr>
              <w:t>测量边界</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NFR01 内部响应</w:t>
            </w:r>
          </w:p>
        </w:tc>
        <w:tc>
          <w:tcPr>
            <w:tcW w:type="dxa" w:w="3744"/>
            <w:vAlign w:val="center"/>
            <w:shd w:fill="FFFFFF"/>
            <w:tcMar>
              <w:top w:w="75" w:type="dxa"/>
              <w:bottom w:w="75" w:type="dxa"/>
              <w:left w:w="100" w:type="dxa"/>
              <w:right w:w="100" w:type="dxa"/>
            </w:tcMar>
          </w:tcPr>
          <w:p>
            <w:pPr>
              <w:keepNext w:val="0"/>
              <w:spacing w:after="0" w:line="280" w:lineRule="exact"/>
            </w:pPr>
            <w:r>
              <w:rPr>
                <w:b w:val="0"/>
                <w:sz w:val="20"/>
              </w:rPr>
              <w:t>常用查询与写入 P95 不超过2秒</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指定容量、服务端可用、网络正常；不含外部调用等待</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NFR02 推送处理</w:t>
            </w:r>
          </w:p>
        </w:tc>
        <w:tc>
          <w:tcPr>
            <w:tcW w:type="dxa" w:w="3744"/>
            <w:vAlign w:val="center"/>
            <w:shd w:fill="FFFFFF"/>
            <w:tcMar>
              <w:top w:w="75" w:type="dxa"/>
              <w:bottom w:w="75" w:type="dxa"/>
              <w:left w:w="100" w:type="dxa"/>
              <w:right w:w="100" w:type="dxa"/>
            </w:tcMar>
          </w:tcPr>
          <w:p>
            <w:pPr>
              <w:keepNext w:val="0"/>
              <w:spacing w:after="0" w:line="280" w:lineRule="exact"/>
            </w:pPr>
            <w:r>
              <w:rPr>
                <w:b w:val="0"/>
                <w:sz w:val="20"/>
              </w:rPr>
              <w:t>已持久化外部事件 P95 在5秒内应用</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从系统收到事件计算，不能代表平台事件发生到接收时间</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NFR03 外部回写</w:t>
            </w:r>
          </w:p>
        </w:tc>
        <w:tc>
          <w:tcPr>
            <w:tcW w:type="dxa" w:w="3744"/>
            <w:vAlign w:val="center"/>
            <w:shd w:fill="FFFFFF"/>
            <w:tcMar>
              <w:top w:w="75" w:type="dxa"/>
              <w:bottom w:w="75" w:type="dxa"/>
              <w:left w:w="100" w:type="dxa"/>
              <w:right w:w="100" w:type="dxa"/>
            </w:tcMar>
          </w:tcPr>
          <w:p>
            <w:pPr>
              <w:keepNext w:val="0"/>
              <w:spacing w:after="0" w:line="280" w:lineRule="exact"/>
            </w:pPr>
            <w:r>
              <w:rPr>
                <w:b w:val="0"/>
                <w:sz w:val="20"/>
              </w:rPr>
              <w:t>正常接口下 P95 在60秒内确认</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从内部提交至外部确认；逐连接器实测约定</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NFR04 轮询更新</w:t>
            </w:r>
          </w:p>
        </w:tc>
        <w:tc>
          <w:tcPr>
            <w:tcW w:type="dxa" w:w="3744"/>
            <w:vAlign w:val="center"/>
            <w:shd w:fill="FFFFFF"/>
            <w:tcMar>
              <w:top w:w="75" w:type="dxa"/>
              <w:bottom w:w="75" w:type="dxa"/>
              <w:left w:w="100" w:type="dxa"/>
              <w:right w:w="100" w:type="dxa"/>
            </w:tcMar>
          </w:tcPr>
          <w:p>
            <w:pPr>
              <w:keepNext w:val="0"/>
              <w:spacing w:after="0" w:line="280" w:lineRule="exact"/>
            </w:pPr>
            <w:r>
              <w:rPr>
                <w:b w:val="0"/>
                <w:sz w:val="20"/>
              </w:rPr>
              <w:t>目标5分钟内发现；按权限限流调整</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展示实际周期；文件导入单列，不计作实时</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NFR05 可用性</w:t>
            </w:r>
          </w:p>
        </w:tc>
        <w:tc>
          <w:tcPr>
            <w:tcW w:type="dxa" w:w="3744"/>
            <w:vAlign w:val="center"/>
            <w:shd w:fill="FFFFFF"/>
            <w:tcMar>
              <w:top w:w="75" w:type="dxa"/>
              <w:bottom w:w="75" w:type="dxa"/>
              <w:left w:w="100" w:type="dxa"/>
              <w:right w:w="100" w:type="dxa"/>
            </w:tcMar>
          </w:tcPr>
          <w:p>
            <w:pPr>
              <w:keepNext w:val="0"/>
              <w:spacing w:after="0" w:line="280" w:lineRule="exact"/>
            </w:pPr>
            <w:r>
              <w:rPr>
                <w:b w:val="0"/>
                <w:sz w:val="20"/>
              </w:rPr>
              <w:t>月度核心服务目标99.9%</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同时报告外部连接可用率，不混入内部指标</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NFR06 备份恢复</w:t>
            </w:r>
          </w:p>
        </w:tc>
        <w:tc>
          <w:tcPr>
            <w:tcW w:type="dxa" w:w="3744"/>
            <w:vAlign w:val="center"/>
            <w:shd w:fill="FFFFFF"/>
            <w:tcMar>
              <w:top w:w="75" w:type="dxa"/>
              <w:bottom w:w="75" w:type="dxa"/>
              <w:left w:w="100" w:type="dxa"/>
              <w:right w:w="100" w:type="dxa"/>
            </w:tcMar>
          </w:tcPr>
          <w:p>
            <w:pPr>
              <w:keepNext w:val="0"/>
              <w:spacing w:after="0" w:line="280" w:lineRule="exact"/>
            </w:pPr>
            <w:r>
              <w:rPr>
                <w:b w:val="0"/>
                <w:sz w:val="20"/>
              </w:rPr>
              <w:t>RPO不超过15分钟，RTO不超过4小时</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采用具备相应能力的备份方案；上线前完成恢复演练</w:t>
            </w:r>
          </w:p>
        </w:tc>
      </w:tr>
    </w:tbl>
    <w:p>
      <w:pPr>
        <w:spacing w:after="0" w:line="60" w:lineRule="exact"/>
      </w:pPr>
    </w:p>
    <w:p>
      <w:pPr>
        <w:pStyle w:val="Heading2"/>
      </w:pPr>
      <w:r>
        <w:t>数据保护与授权</w:t>
      </w:r>
    </w:p>
    <w:p>
      <w:r>
        <w:rPr>
          <w:b w:val="0"/>
        </w:rPr>
        <w:t>商户数据按 tenant_id 隔离，所有后台任务、导出与对象存储访问同样校验。最小权限授权，仓库级操作范围由服务端强制执行；仅客服或履约岗位可查看必要收件信息，日志默认脱敏。管理员操作、批量导出与库存调整留审计记录。</w:t>
      </w:r>
    </w:p>
    <w:p>
      <w:r>
        <w:rPr>
          <w:b w:val="0"/>
        </w:rPr>
        <w:t>平台令牌加密存放并支持过期提醒与轮换。接入评审确认相关平台的数据保存和访问要求，按实际业务确定数据地域与保留周期；PRD 不预设可以任意跨区域复制客户地址。</w:t>
      </w:r>
    </w:p>
    <w:p>
      <w:pPr>
        <w:pStyle w:val="Heading2"/>
      </w:pPr>
      <w:r>
        <w:t>监控与告警</w:t>
      </w:r>
    </w:p>
    <w:p>
      <w:r>
        <w:rPr>
          <w:b w:val="0"/>
        </w:rPr>
        <w:t>监控事件积压、最老任务年龄、授权到期、限流次数、未匹配 SKU、库存差异、负可分配余额、重复动作拦截和缺货订单。推送型连接超过3分钟未完成预期同步或轮询型超过两次周期未更新时告警，阈值可按连接器调节。</w:t>
      </w:r>
    </w:p>
    <w:p>
      <w:r>
        <w:rPr>
          <w:b w:val="0"/>
        </w:rPr>
        <w:t>异常恢复后自动重算新鲜度；库存未完成核对前不自动恢复增量售卖额度。故障期间的保守模式必须在首页可见，并记录何时恢复、由谁确认。</w:t>
      </w:r>
    </w:p>
    <w:p>
      <w:r>
        <w:br w:type="page"/>
      </w:r>
    </w:p>
    <w:p>
      <w:pPr>
        <w:pStyle w:val="Heading1"/>
      </w:pPr>
      <w:r>
        <w:t>14 业务验收用例</w:t>
      </w:r>
    </w:p>
    <w:p>
      <w:r>
        <w:rPr>
          <w:b w:val="0"/>
        </w:rPr>
        <w:t>以下用例为 P0 发布必测，覆盖需求 FR01 至 FR12。每个用例均检查业务状态、库存余额、流水、占用和外部任务，不仅检查页面提示。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60"/>
        <w:gridCol w:w="4694"/>
      </w:tblGrid>
      <w:tr>
        <w:trPr>
          <w:cantSplit/>
          <w:tblHeader/>
        </w:trPr>
        <w:tc>
          <w:tcPr>
            <w:tcW w:type="dxa" w:w="1512"/>
            <w:vAlign w:val="center"/>
            <w:shd w:fill="E7EEF4"/>
            <w:tcMar>
              <w:top w:w="75" w:type="dxa"/>
              <w:bottom w:w="75" w:type="dxa"/>
              <w:left w:w="100" w:type="dxa"/>
              <w:right w:w="100" w:type="dxa"/>
            </w:tcMar>
          </w:tcPr>
          <w:p>
            <w:pPr>
              <w:keepNext w:val="0"/>
              <w:spacing w:after="0" w:line="280" w:lineRule="exact"/>
              <w:jc w:val="center"/>
            </w:pPr>
            <w:r>
              <w:rPr>
                <w:b/>
                <w:sz w:val="20"/>
              </w:rPr>
              <w:t>编号与需求</w:t>
            </w:r>
          </w:p>
        </w:tc>
        <w:tc>
          <w:tcPr>
            <w:tcW w:type="dxa" w:w="3960"/>
            <w:vAlign w:val="center"/>
            <w:shd w:fill="E7EEF4"/>
            <w:tcMar>
              <w:top w:w="75" w:type="dxa"/>
              <w:bottom w:w="75" w:type="dxa"/>
              <w:left w:w="100" w:type="dxa"/>
              <w:right w:w="100" w:type="dxa"/>
            </w:tcMar>
          </w:tcPr>
          <w:p>
            <w:pPr>
              <w:keepNext w:val="0"/>
              <w:spacing w:after="0" w:line="280" w:lineRule="exact"/>
            </w:pPr>
            <w:r>
              <w:rPr>
                <w:b/>
                <w:sz w:val="20"/>
              </w:rPr>
              <w:t>操作场景</w:t>
            </w:r>
          </w:p>
        </w:tc>
        <w:tc>
          <w:tcPr>
            <w:tcW w:type="dxa" w:w="4694"/>
            <w:vAlign w:val="center"/>
            <w:shd w:fill="E7EEF4"/>
            <w:tcMar>
              <w:top w:w="75" w:type="dxa"/>
              <w:bottom w:w="75" w:type="dxa"/>
              <w:left w:w="100" w:type="dxa"/>
              <w:right w:w="100" w:type="dxa"/>
            </w:tcMar>
          </w:tcPr>
          <w:p>
            <w:pPr>
              <w:keepNext w:val="0"/>
              <w:spacing w:after="0" w:line="280" w:lineRule="exact"/>
            </w:pPr>
            <w:r>
              <w:rPr>
                <w:b/>
                <w:sz w:val="20"/>
              </w:rPr>
              <w:t>预期结果</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AT01</w:t>
              <w:br/>
              <w:t>FR01</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1箱=100件，导入2箱；平台不同规格映射同名商品</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库存200件；不同实体规格不能自动合并</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AT02</w:t>
              <w:br/>
              <w:t>FR03</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期初良品100，未发货订单20，安全量5</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可用75；重复导入期初批次不变化</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AT03</w:t>
              <w:br/>
              <w:t>FR05</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采购100，先收60再收40，重复第二次收货</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累计100；每个收货业务动作仅一笔有效入账</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AT04</w:t>
              <w:br/>
              <w:t>FR07</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国内调拨200，目的仓未收到</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源仓减200；在途200；目的仓可用不增加</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AT05</w:t>
              <w:br/>
              <w:t>FR07</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上述收到195，190合格、5破损</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良品190、残次5、待查在途5；确认短少后结案</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AT06</w:t>
              <w:br/>
              <w:t>FR08</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现货10，线下交货3，再重复点击</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实物7；仅一次出库，收款状态不改变数量</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AT07</w:t>
              <w:br/>
              <w:t>FR09</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可用1，同时两笔订单各占用1</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最多一笔成功占用，另一笔缺货；库存不为负</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AT08</w:t>
              <w:br/>
              <w:t>FR09</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订单10，发4，取消剩余6</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出库4；释放6；已出库部分不返库</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AT09</w:t>
              <w:br/>
              <w:t>FR09</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仓库任务已下发，取消请求超时</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维持占用与结果未知，查明后处理；不立即释放</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AT10</w:t>
              <w:br/>
              <w:t>FR09</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美国本地配送单仅中国仓有货</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不自动违背时效分仓；进入待处理</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AT11</w:t>
              <w:br/>
              <w:t>FR10</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已发货仅退款5件；随后实际退回3件</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退款时库存不变；实收3件进入收货仓待验</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AT12</w:t>
              <w:br/>
              <w:t>FR10</w:t>
            </w:r>
          </w:p>
        </w:tc>
        <w:tc>
          <w:tcPr>
            <w:tcW w:type="dxa" w:w="3960"/>
            <w:vAlign w:val="center"/>
            <w:shd w:fill="FFFFFF"/>
            <w:tcMar>
              <w:top w:w="75" w:type="dxa"/>
              <w:bottom w:w="75" w:type="dxa"/>
              <w:left w:w="100" w:type="dxa"/>
              <w:right w:w="100" w:type="dxa"/>
            </w:tcMar>
          </w:tcPr>
          <w:p>
            <w:pPr>
              <w:keepNext w:val="0"/>
              <w:spacing w:after="0" w:line="280" w:lineRule="exact"/>
            </w:pPr>
            <w:r>
              <w:rPr>
                <w:b w:val="0"/>
                <w:sz w:val="20"/>
              </w:rPr>
              <w:t>退货10，合格8、残次2，退至不能发货的仓</w:t>
            </w:r>
          </w:p>
        </w:tc>
        <w:tc>
          <w:tcPr>
            <w:tcW w:type="dxa" w:w="4694"/>
            <w:vAlign w:val="center"/>
            <w:shd w:fill="FFFFFF"/>
            <w:tcMar>
              <w:top w:w="75" w:type="dxa"/>
              <w:bottom w:w="75" w:type="dxa"/>
              <w:left w:w="100" w:type="dxa"/>
              <w:right w:w="100" w:type="dxa"/>
            </w:tcMar>
          </w:tcPr>
          <w:p>
            <w:pPr>
              <w:keepNext w:val="0"/>
              <w:spacing w:after="0" w:line="280" w:lineRule="exact"/>
            </w:pPr>
            <w:r>
              <w:rPr>
                <w:b w:val="0"/>
                <w:sz w:val="20"/>
              </w:rPr>
              <w:t>该仓良品8残次2；渠道可售仍为0，移仓后再发布</w:t>
            </w:r>
          </w:p>
        </w:tc>
      </w:tr>
    </w:tbl>
    <w:p>
      <w:pPr>
        <w:spacing w:after="0" w:line="60" w:lineRule="exact"/>
      </w:pPr>
    </w:p>
    <w:p>
      <w:r>
        <w:rPr>
          <w:b w:val="0"/>
        </w:rPr>
        <w:t>验证数据要求：至少覆盖两个仓、两个可分配渠道、一个货主；权限与隔离测试另增加第二商户。预期量按基础单位核验，跨时区场景保留源事件时间。</w:t>
      </w:r>
    </w:p>
    <w:p>
      <w:r>
        <w:br w:type="page"/>
      </w:r>
    </w:p>
    <w:p>
      <w:pPr>
        <w:pStyle w:val="Heading1"/>
      </w:pPr>
      <w:r>
        <w:t>15 同步故障与权限验收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104"/>
        <w:gridCol w:w="4550"/>
      </w:tblGrid>
      <w:tr>
        <w:trPr>
          <w:cantSplit/>
          <w:tblHeader/>
        </w:trPr>
        <w:tc>
          <w:tcPr>
            <w:tcW w:type="dxa" w:w="1512"/>
            <w:vAlign w:val="center"/>
            <w:shd w:fill="E7EEF4"/>
            <w:tcMar>
              <w:top w:w="75" w:type="dxa"/>
              <w:bottom w:w="75" w:type="dxa"/>
              <w:left w:w="100" w:type="dxa"/>
              <w:right w:w="100" w:type="dxa"/>
            </w:tcMar>
          </w:tcPr>
          <w:p>
            <w:pPr>
              <w:keepNext w:val="0"/>
              <w:spacing w:after="0" w:line="280" w:lineRule="exact"/>
              <w:jc w:val="center"/>
            </w:pPr>
            <w:r>
              <w:rPr>
                <w:b/>
                <w:sz w:val="20"/>
              </w:rPr>
              <w:t>编号与需求</w:t>
            </w:r>
          </w:p>
        </w:tc>
        <w:tc>
          <w:tcPr>
            <w:tcW w:type="dxa" w:w="4104"/>
            <w:vAlign w:val="center"/>
            <w:shd w:fill="E7EEF4"/>
            <w:tcMar>
              <w:top w:w="75" w:type="dxa"/>
              <w:bottom w:w="75" w:type="dxa"/>
              <w:left w:w="100" w:type="dxa"/>
              <w:right w:w="100" w:type="dxa"/>
            </w:tcMar>
          </w:tcPr>
          <w:p>
            <w:pPr>
              <w:keepNext w:val="0"/>
              <w:spacing w:after="0" w:line="280" w:lineRule="exact"/>
            </w:pPr>
            <w:r>
              <w:rPr>
                <w:b/>
                <w:sz w:val="20"/>
              </w:rPr>
              <w:t>操作场景</w:t>
            </w:r>
          </w:p>
        </w:tc>
        <w:tc>
          <w:tcPr>
            <w:tcW w:type="dxa" w:w="4550"/>
            <w:vAlign w:val="center"/>
            <w:shd w:fill="E7EEF4"/>
            <w:tcMar>
              <w:top w:w="75" w:type="dxa"/>
              <w:bottom w:w="75" w:type="dxa"/>
              <w:left w:w="100" w:type="dxa"/>
              <w:right w:w="100" w:type="dxa"/>
            </w:tcMar>
          </w:tcPr>
          <w:p>
            <w:pPr>
              <w:keepNext w:val="0"/>
              <w:spacing w:after="0" w:line="280" w:lineRule="exact"/>
            </w:pPr>
            <w:r>
              <w:rPr>
                <w:b/>
                <w:sz w:val="20"/>
              </w:rPr>
              <w:t>预期结果</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AT13</w:t>
              <w:br/>
              <w:t>FR12</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可分配80，分配40和30；将A的10转给B</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A撤回未确认时B不得增加；补拉订单后按实际回收量转移</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AT14</w:t>
              <w:br/>
              <w:t>FR12</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渠道已卖5但订单通知迟到，旧库存任务仍在队列</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旧任务不得盲目补回5；版本核验或保守停写并对账</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AT15</w:t>
              <w:br/>
              <w:t>FR13</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WMS快照已反映出库2，随后迟到该出库回执</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补全履约信息；实物总量不再次减2</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pPr>
            <w:r>
              <w:rPr>
                <w:b w:val="0"/>
                <w:sz w:val="20"/>
              </w:rPr>
              <w:t>AT16</w:t>
              <w:br/>
              <w:t>FR07 FR13</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目的仓收货通知重复3次且顺序错乱</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累计实收不重复，状态不退回在途</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pPr>
            <w:r>
              <w:rPr>
                <w:b w:val="0"/>
                <w:sz w:val="20"/>
              </w:rPr>
              <w:t>AT17</w:t>
              <w:br/>
              <w:t>FR03 FR13</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上线切点之前的历史订单被重新推送</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按初始化范围去重，不再次占用或扣减</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AT18</w:t>
              <w:br/>
              <w:t>FR11</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盘点过程中有销售；店员尝试直接修改库存</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按盘点时点或冻结规则算差异；越权修改被拒绝</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AT19</w:t>
              <w:br/>
              <w:t>FR13</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仓库建单已成功但网络超时，再次处理任务</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以业务编号查得原任务，不创建第二张出库单</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pPr>
            <w:r>
              <w:rPr>
                <w:b w:val="0"/>
                <w:sz w:val="20"/>
              </w:rPr>
              <w:t>AT20</w:t>
              <w:br/>
              <w:t>FR12 FR14</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授权失效、限流、外部库存过期</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待办与时间可见；保留待撤回额度，阻止新增不可信承诺</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AT21</w:t>
              <w:br/>
              <w:t>NFR安全</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商户A猜测B的订单ID、导出链接或仓库编号</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接口、后台任务与附件均拒绝跨商户访问</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pPr>
            <w:r>
              <w:rPr>
                <w:b w:val="0"/>
                <w:sz w:val="20"/>
              </w:rPr>
              <w:t>AT22</w:t>
              <w:br/>
              <w:t>FR04 FR13</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数据库提交后进程崩溃，消息发送前重启</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Outbox任务恢复发送，库存不回滚或重复变更</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pPr>
            <w:r>
              <w:rPr>
                <w:b w:val="0"/>
                <w:sz w:val="20"/>
              </w:rPr>
              <w:t>AT23</w:t>
              <w:br/>
              <w:t>FR10 FR13</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取消消息先到，随后证实商品此前已实际发出</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恢复正确出库事实，转售后；不释放成可售库存</w:t>
            </w:r>
          </w:p>
        </w:tc>
      </w:tr>
      <w:tr>
        <w:trPr>
          <w:cantSplit/>
        </w:trPr>
        <w:tc>
          <w:tcPr>
            <w:tcW w:type="dxa" w:w="1512"/>
            <w:vAlign w:val="center"/>
            <w:shd w:fill="FFFFFF"/>
            <w:tcMar>
              <w:top w:w="75" w:type="dxa"/>
              <w:bottom w:w="75" w:type="dxa"/>
              <w:left w:w="100" w:type="dxa"/>
              <w:right w:w="100" w:type="dxa"/>
            </w:tcMar>
          </w:tcPr>
          <w:p>
            <w:pPr>
              <w:keepNext w:val="0"/>
              <w:spacing w:after="0" w:line="280" w:lineRule="exact"/>
              <w:jc w:val="center"/>
            </w:pPr>
            <w:r>
              <w:rPr>
                <w:b w:val="0"/>
                <w:sz w:val="20"/>
              </w:rPr>
              <w:t>AT24</w:t>
              <w:br/>
              <w:t>NFR06</w:t>
            </w:r>
          </w:p>
        </w:tc>
        <w:tc>
          <w:tcPr>
            <w:tcW w:type="dxa" w:w="4104"/>
            <w:vAlign w:val="center"/>
            <w:shd w:fill="FFFFFF"/>
            <w:tcMar>
              <w:top w:w="75" w:type="dxa"/>
              <w:bottom w:w="75" w:type="dxa"/>
              <w:left w:w="100" w:type="dxa"/>
              <w:right w:w="100" w:type="dxa"/>
            </w:tcMar>
          </w:tcPr>
          <w:p>
            <w:pPr>
              <w:keepNext w:val="0"/>
              <w:spacing w:after="0" w:line="280" w:lineRule="exact"/>
            </w:pPr>
            <w:r>
              <w:rPr>
                <w:b w:val="0"/>
                <w:sz w:val="20"/>
              </w:rPr>
              <w:t>从备份恢复并重放待处理任务</w:t>
            </w:r>
          </w:p>
        </w:tc>
        <w:tc>
          <w:tcPr>
            <w:tcW w:type="dxa" w:w="4550"/>
            <w:vAlign w:val="center"/>
            <w:shd w:fill="FFFFFF"/>
            <w:tcMar>
              <w:top w:w="75" w:type="dxa"/>
              <w:bottom w:w="75" w:type="dxa"/>
              <w:left w:w="100" w:type="dxa"/>
              <w:right w:w="100" w:type="dxa"/>
            </w:tcMar>
          </w:tcPr>
          <w:p>
            <w:pPr>
              <w:keepNext w:val="0"/>
              <w:spacing w:after="0" w:line="280" w:lineRule="exact"/>
            </w:pPr>
            <w:r>
              <w:rPr>
                <w:b w:val="0"/>
                <w:sz w:val="20"/>
              </w:rPr>
              <w:t>达到RPO与RTO目标；已执行外部任务不重复执行</w:t>
            </w:r>
          </w:p>
        </w:tc>
      </w:tr>
    </w:tbl>
    <w:p>
      <w:pPr>
        <w:spacing w:after="0" w:line="60" w:lineRule="exact"/>
      </w:pPr>
    </w:p>
    <w:p>
      <w:pPr>
        <w:pStyle w:val="Heading2"/>
      </w:pPr>
      <w:r>
        <w:t>发布判定</w:t>
      </w:r>
    </w:p>
    <w:p>
      <w:r>
        <w:rPr>
          <w:b w:val="0"/>
        </w:rPr>
        <w:t>所有 P0 用例通过，库存重复扣减、错误入库、跨商户泄露和重复发货类缺陷为0；真实连接器样例闭环通过，业务负责人完成关键数量核对。平台受限导致的暂不可实现能力应从发布承诺中移除并在页面明确标注，不能以模拟接口验收代替真实联调。</w:t>
      </w:r>
    </w:p>
    <w:p>
      <w:r>
        <w:br w:type="page"/>
      </w:r>
    </w:p>
    <w:p>
      <w:pPr>
        <w:pStyle w:val="Heading1"/>
      </w:pPr>
      <w:r>
        <w:t>16 开发阶段与排期建议</w:t>
      </w:r>
    </w:p>
    <w:p>
      <w:pPr>
        <w:pStyle w:val="Heading2"/>
      </w:pPr>
      <w:r>
        <w:t>团队与排期假设</w:t>
      </w:r>
    </w:p>
    <w:p>
      <w:r>
        <w:rPr>
          <w:b w:val="0"/>
        </w:rPr>
        <w:t>建议1名产品／实施负责人、1名前端、2名后端含连接器职责、1名测试，设计和运维按阶段兼职。按已有账号权限、可用文档、一个平台和一个海外仓连接器估计，试点交付需10至12周；外部审核等待、复杂历史数据和新接口缺失另计。该估计用于排期讨论，不是固定报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584"/>
        <w:gridCol w:w="6422"/>
      </w:tblGrid>
      <w:tr>
        <w:trPr>
          <w:cantSplit/>
          <w:tblHeader/>
        </w:trPr>
        <w:tc>
          <w:tcPr>
            <w:tcW w:type="dxa" w:w="2160"/>
            <w:vAlign w:val="center"/>
            <w:shd w:fill="E7EEF4"/>
            <w:tcMar>
              <w:top w:w="75" w:type="dxa"/>
              <w:bottom w:w="75" w:type="dxa"/>
              <w:left w:w="100" w:type="dxa"/>
              <w:right w:w="100" w:type="dxa"/>
            </w:tcMar>
          </w:tcPr>
          <w:p>
            <w:pPr>
              <w:keepNext w:val="0"/>
              <w:spacing w:after="0" w:line="280" w:lineRule="exact"/>
              <w:jc w:val="center"/>
            </w:pPr>
            <w:r>
              <w:rPr>
                <w:b/>
                <w:sz w:val="20"/>
              </w:rPr>
              <w:t>阶段</w:t>
            </w:r>
          </w:p>
        </w:tc>
        <w:tc>
          <w:tcPr>
            <w:tcW w:type="dxa" w:w="1584"/>
            <w:vAlign w:val="center"/>
            <w:shd w:fill="E7EEF4"/>
            <w:tcMar>
              <w:top w:w="75" w:type="dxa"/>
              <w:bottom w:w="75" w:type="dxa"/>
              <w:left w:w="100" w:type="dxa"/>
              <w:right w:w="100" w:type="dxa"/>
            </w:tcMar>
          </w:tcPr>
          <w:p>
            <w:pPr>
              <w:keepNext w:val="0"/>
              <w:spacing w:after="0" w:line="280" w:lineRule="exact"/>
            </w:pPr>
            <w:r>
              <w:rPr>
                <w:b/>
                <w:sz w:val="20"/>
              </w:rPr>
              <w:t>时间建议</w:t>
            </w:r>
          </w:p>
        </w:tc>
        <w:tc>
          <w:tcPr>
            <w:tcW w:type="dxa" w:w="6422"/>
            <w:vAlign w:val="center"/>
            <w:shd w:fill="E7EEF4"/>
            <w:tcMar>
              <w:top w:w="75" w:type="dxa"/>
              <w:bottom w:w="75" w:type="dxa"/>
              <w:left w:w="100" w:type="dxa"/>
              <w:right w:w="100" w:type="dxa"/>
            </w:tcMar>
          </w:tcPr>
          <w:p>
            <w:pPr>
              <w:keepNext w:val="0"/>
              <w:spacing w:after="0" w:line="280" w:lineRule="exact"/>
            </w:pPr>
            <w:r>
              <w:rPr>
                <w:b/>
                <w:sz w:val="20"/>
              </w:rPr>
              <w:t>交付与通过条件</w:t>
            </w:r>
          </w:p>
        </w:tc>
      </w:tr>
      <w:tr>
        <w:trPr>
          <w:cantSplit/>
        </w:trPr>
        <w:tc>
          <w:tcPr>
            <w:tcW w:type="dxa" w:w="2160"/>
            <w:vAlign w:val="center"/>
            <w:shd w:fill="FFFFFF"/>
            <w:tcMar>
              <w:top w:w="75" w:type="dxa"/>
              <w:bottom w:w="75" w:type="dxa"/>
              <w:left w:w="100" w:type="dxa"/>
              <w:right w:w="100" w:type="dxa"/>
            </w:tcMar>
          </w:tcPr>
          <w:p>
            <w:pPr>
              <w:keepNext w:val="0"/>
              <w:spacing w:after="0" w:line="280" w:lineRule="exact"/>
              <w:jc w:val="center"/>
            </w:pPr>
            <w:r>
              <w:rPr>
                <w:b w:val="0"/>
                <w:sz w:val="20"/>
              </w:rPr>
              <w:t>需求与接入验证</w:t>
            </w:r>
          </w:p>
        </w:tc>
        <w:tc>
          <w:tcPr>
            <w:tcW w:type="dxa" w:w="1584"/>
            <w:vAlign w:val="center"/>
            <w:shd w:fill="FFFFFF"/>
            <w:tcMar>
              <w:top w:w="75" w:type="dxa"/>
              <w:bottom w:w="75" w:type="dxa"/>
              <w:left w:w="100" w:type="dxa"/>
              <w:right w:w="100" w:type="dxa"/>
            </w:tcMar>
          </w:tcPr>
          <w:p>
            <w:pPr>
              <w:keepNext w:val="0"/>
              <w:spacing w:after="0" w:line="280" w:lineRule="exact"/>
            </w:pPr>
            <w:r>
              <w:rPr>
                <w:b w:val="0"/>
                <w:sz w:val="20"/>
              </w:rPr>
              <w:t>第1至2周</w:t>
            </w:r>
          </w:p>
        </w:tc>
        <w:tc>
          <w:tcPr>
            <w:tcW w:type="dxa" w:w="6422"/>
            <w:vAlign w:val="center"/>
            <w:shd w:fill="FFFFFF"/>
            <w:tcMar>
              <w:top w:w="75" w:type="dxa"/>
              <w:bottom w:w="75" w:type="dxa"/>
              <w:left w:w="100" w:type="dxa"/>
              <w:right w:w="100" w:type="dxa"/>
            </w:tcMar>
          </w:tcPr>
          <w:p>
            <w:pPr>
              <w:keepNext w:val="0"/>
              <w:spacing w:after="0" w:line="280" w:lineRule="exact"/>
            </w:pPr>
            <w:r>
              <w:rPr>
                <w:b w:val="0"/>
                <w:sz w:val="20"/>
              </w:rPr>
              <w:t>确认业务样本、库存口径和原型；实际账号验证订单、取消、出库、退货及库存接口</w:t>
            </w:r>
          </w:p>
        </w:tc>
      </w:tr>
      <w:tr>
        <w:trPr>
          <w:cantSplit/>
        </w:trPr>
        <w:tc>
          <w:tcPr>
            <w:tcW w:type="dxa" w:w="2160"/>
            <w:vAlign w:val="center"/>
            <w:shd w:fill="FFFFFF"/>
            <w:tcMar>
              <w:top w:w="75" w:type="dxa"/>
              <w:bottom w:w="75" w:type="dxa"/>
              <w:left w:w="100" w:type="dxa"/>
              <w:right w:w="100" w:type="dxa"/>
            </w:tcMar>
          </w:tcPr>
          <w:p>
            <w:pPr>
              <w:keepNext w:val="0"/>
              <w:spacing w:after="0" w:line="280" w:lineRule="exact"/>
              <w:jc w:val="center"/>
            </w:pPr>
            <w:r>
              <w:rPr>
                <w:b w:val="0"/>
                <w:sz w:val="20"/>
              </w:rPr>
              <w:t>库存基础与自营闭环</w:t>
            </w:r>
          </w:p>
        </w:tc>
        <w:tc>
          <w:tcPr>
            <w:tcW w:type="dxa" w:w="1584"/>
            <w:vAlign w:val="center"/>
            <w:shd w:fill="FFFFFF"/>
            <w:tcMar>
              <w:top w:w="75" w:type="dxa"/>
              <w:bottom w:w="75" w:type="dxa"/>
              <w:left w:w="100" w:type="dxa"/>
              <w:right w:w="100" w:type="dxa"/>
            </w:tcMar>
          </w:tcPr>
          <w:p>
            <w:pPr>
              <w:keepNext w:val="0"/>
              <w:spacing w:after="0" w:line="280" w:lineRule="exact"/>
            </w:pPr>
            <w:r>
              <w:rPr>
                <w:b w:val="0"/>
                <w:sz w:val="20"/>
              </w:rPr>
              <w:t>第3至4周</w:t>
            </w:r>
          </w:p>
        </w:tc>
        <w:tc>
          <w:tcPr>
            <w:tcW w:type="dxa" w:w="6422"/>
            <w:vAlign w:val="center"/>
            <w:shd w:fill="FFFFFF"/>
            <w:tcMar>
              <w:top w:w="75" w:type="dxa"/>
              <w:bottom w:w="75" w:type="dxa"/>
              <w:left w:w="100" w:type="dxa"/>
              <w:right w:w="100" w:type="dxa"/>
            </w:tcMar>
          </w:tcPr>
          <w:p>
            <w:pPr>
              <w:keepNext w:val="0"/>
              <w:spacing w:after="0" w:line="280" w:lineRule="exact"/>
            </w:pPr>
            <w:r>
              <w:rPr>
                <w:b w:val="0"/>
                <w:sz w:val="20"/>
              </w:rPr>
              <w:t>商品仓库、权限、期初、库存流水、采购收货、线下销售和并发控制；AT01至AT07核心通过</w:t>
            </w:r>
          </w:p>
        </w:tc>
      </w:tr>
      <w:tr>
        <w:trPr>
          <w:cantSplit/>
        </w:trPr>
        <w:tc>
          <w:tcPr>
            <w:tcW w:type="dxa" w:w="2160"/>
            <w:vAlign w:val="center"/>
            <w:shd w:fill="FFFFFF"/>
            <w:tcMar>
              <w:top w:w="75" w:type="dxa"/>
              <w:bottom w:w="75" w:type="dxa"/>
              <w:left w:w="100" w:type="dxa"/>
              <w:right w:w="100" w:type="dxa"/>
            </w:tcMar>
          </w:tcPr>
          <w:p>
            <w:pPr>
              <w:keepNext w:val="0"/>
              <w:spacing w:after="0" w:line="280" w:lineRule="exact"/>
              <w:jc w:val="center"/>
            </w:pPr>
            <w:r>
              <w:rPr>
                <w:b w:val="0"/>
                <w:sz w:val="20"/>
              </w:rPr>
              <w:t>跨境业务与连接器</w:t>
            </w:r>
          </w:p>
        </w:tc>
        <w:tc>
          <w:tcPr>
            <w:tcW w:type="dxa" w:w="1584"/>
            <w:vAlign w:val="center"/>
            <w:shd w:fill="FFFFFF"/>
            <w:tcMar>
              <w:top w:w="75" w:type="dxa"/>
              <w:bottom w:w="75" w:type="dxa"/>
              <w:left w:w="100" w:type="dxa"/>
              <w:right w:w="100" w:type="dxa"/>
            </w:tcMar>
          </w:tcPr>
          <w:p>
            <w:pPr>
              <w:keepNext w:val="0"/>
              <w:spacing w:after="0" w:line="280" w:lineRule="exact"/>
            </w:pPr>
            <w:r>
              <w:rPr>
                <w:b w:val="0"/>
                <w:sz w:val="20"/>
              </w:rPr>
              <w:t>第5至7周</w:t>
            </w:r>
          </w:p>
        </w:tc>
        <w:tc>
          <w:tcPr>
            <w:tcW w:type="dxa" w:w="6422"/>
            <w:vAlign w:val="center"/>
            <w:shd w:fill="FFFFFF"/>
            <w:tcMar>
              <w:top w:w="75" w:type="dxa"/>
              <w:bottom w:w="75" w:type="dxa"/>
              <w:left w:w="100" w:type="dxa"/>
              <w:right w:w="100" w:type="dxa"/>
            </w:tcMar>
          </w:tcPr>
          <w:p>
            <w:pPr>
              <w:keepNext w:val="0"/>
              <w:spacing w:after="0" w:line="280" w:lineRule="exact"/>
            </w:pPr>
            <w:r>
              <w:rPr>
                <w:b w:val="0"/>
                <w:sz w:val="20"/>
              </w:rPr>
              <w:t>调拨在途、分仓、仓库建单、退货、配额发布；完成真实渠道至海外仓闭环</w:t>
            </w:r>
          </w:p>
        </w:tc>
      </w:tr>
      <w:tr>
        <w:trPr>
          <w:cantSplit/>
        </w:trPr>
        <w:tc>
          <w:tcPr>
            <w:tcW w:type="dxa" w:w="2160"/>
            <w:vAlign w:val="center"/>
            <w:shd w:fill="FFFFFF"/>
            <w:tcMar>
              <w:top w:w="75" w:type="dxa"/>
              <w:bottom w:w="75" w:type="dxa"/>
              <w:left w:w="100" w:type="dxa"/>
              <w:right w:w="100" w:type="dxa"/>
            </w:tcMar>
          </w:tcPr>
          <w:p>
            <w:pPr>
              <w:keepNext w:val="0"/>
              <w:spacing w:after="0" w:line="280" w:lineRule="exact"/>
              <w:jc w:val="center"/>
            </w:pPr>
            <w:r>
              <w:rPr>
                <w:b w:val="0"/>
                <w:sz w:val="20"/>
              </w:rPr>
              <w:t>可靠性与业务验收</w:t>
            </w:r>
          </w:p>
        </w:tc>
        <w:tc>
          <w:tcPr>
            <w:tcW w:type="dxa" w:w="1584"/>
            <w:vAlign w:val="center"/>
            <w:shd w:fill="FFFFFF"/>
            <w:tcMar>
              <w:top w:w="75" w:type="dxa"/>
              <w:bottom w:w="75" w:type="dxa"/>
              <w:left w:w="100" w:type="dxa"/>
              <w:right w:w="100" w:type="dxa"/>
            </w:tcMar>
          </w:tcPr>
          <w:p>
            <w:pPr>
              <w:keepNext w:val="0"/>
              <w:spacing w:after="0" w:line="280" w:lineRule="exact"/>
            </w:pPr>
            <w:r>
              <w:rPr>
                <w:b w:val="0"/>
                <w:sz w:val="20"/>
              </w:rPr>
              <w:t>第8至9周</w:t>
            </w:r>
          </w:p>
        </w:tc>
        <w:tc>
          <w:tcPr>
            <w:tcW w:type="dxa" w:w="6422"/>
            <w:vAlign w:val="center"/>
            <w:shd w:fill="FFFFFF"/>
            <w:tcMar>
              <w:top w:w="75" w:type="dxa"/>
              <w:bottom w:w="75" w:type="dxa"/>
              <w:left w:w="100" w:type="dxa"/>
              <w:right w:w="100" w:type="dxa"/>
            </w:tcMar>
          </w:tcPr>
          <w:p>
            <w:pPr>
              <w:keepNext w:val="0"/>
              <w:spacing w:after="0" w:line="280" w:lineRule="exact"/>
            </w:pPr>
            <w:r>
              <w:rPr>
                <w:b w:val="0"/>
                <w:sz w:val="20"/>
              </w:rPr>
              <w:t>对账、异常、取消竞争、快照去重、压测、安全和恢复；AT01至AT24通过</w:t>
            </w:r>
          </w:p>
        </w:tc>
      </w:tr>
      <w:tr>
        <w:trPr>
          <w:cantSplit/>
        </w:trPr>
        <w:tc>
          <w:tcPr>
            <w:tcW w:type="dxa" w:w="2160"/>
            <w:vAlign w:val="center"/>
            <w:shd w:fill="FFFFFF"/>
            <w:tcMar>
              <w:top w:w="75" w:type="dxa"/>
              <w:bottom w:w="75" w:type="dxa"/>
              <w:left w:w="100" w:type="dxa"/>
              <w:right w:w="100" w:type="dxa"/>
            </w:tcMar>
          </w:tcPr>
          <w:p>
            <w:pPr>
              <w:keepNext w:val="0"/>
              <w:spacing w:after="0" w:line="280" w:lineRule="exact"/>
              <w:jc w:val="center"/>
            </w:pPr>
            <w:r>
              <w:rPr>
                <w:b w:val="0"/>
                <w:sz w:val="20"/>
              </w:rPr>
              <w:t>商户试点与修订</w:t>
            </w:r>
          </w:p>
        </w:tc>
        <w:tc>
          <w:tcPr>
            <w:tcW w:type="dxa" w:w="1584"/>
            <w:vAlign w:val="center"/>
            <w:shd w:fill="FFFFFF"/>
            <w:tcMar>
              <w:top w:w="75" w:type="dxa"/>
              <w:bottom w:w="75" w:type="dxa"/>
              <w:left w:w="100" w:type="dxa"/>
              <w:right w:w="100" w:type="dxa"/>
            </w:tcMar>
          </w:tcPr>
          <w:p>
            <w:pPr>
              <w:keepNext w:val="0"/>
              <w:spacing w:after="0" w:line="280" w:lineRule="exact"/>
            </w:pPr>
            <w:r>
              <w:rPr>
                <w:b w:val="0"/>
                <w:sz w:val="20"/>
              </w:rPr>
              <w:t>第10至12周</w:t>
            </w:r>
          </w:p>
        </w:tc>
        <w:tc>
          <w:tcPr>
            <w:tcW w:type="dxa" w:w="6422"/>
            <w:vAlign w:val="center"/>
            <w:shd w:fill="FFFFFF"/>
            <w:tcMar>
              <w:top w:w="75" w:type="dxa"/>
              <w:bottom w:w="75" w:type="dxa"/>
              <w:left w:w="100" w:type="dxa"/>
              <w:right w:w="100" w:type="dxa"/>
            </w:tcMar>
          </w:tcPr>
          <w:p>
            <w:pPr>
              <w:keepNext w:val="0"/>
              <w:spacing w:after="0" w:line="280" w:lineRule="exact"/>
            </w:pPr>
            <w:r>
              <w:rPr>
                <w:b w:val="0"/>
                <w:sz w:val="20"/>
              </w:rPr>
              <w:t>期初切换、岗位培训、连续运行观察、差异复盘；满足试点指标后扩仓扩店</w:t>
            </w:r>
          </w:p>
        </w:tc>
      </w:tr>
    </w:tbl>
    <w:p>
      <w:pPr>
        <w:spacing w:after="0" w:line="60" w:lineRule="exact"/>
      </w:pPr>
    </w:p>
    <w:p>
      <w:pPr>
        <w:pStyle w:val="Heading2"/>
      </w:pPr>
      <w:r>
        <w:t>开发顺序的理由</w:t>
      </w:r>
    </w:p>
    <w:p>
      <w:r>
        <w:rPr>
          <w:b w:val="0"/>
        </w:rPr>
        <w:t>先验证库存接口的真实权限与语义，再投入大规模页面开发；先完成库存事务和自营收发闭环，再将平台和仓库事件接入相同业务动作。这样可将接口问题与内部账本问题分别定位。</w:t>
      </w:r>
    </w:p>
    <w:p>
      <w:r>
        <w:rPr>
          <w:b w:val="0"/>
        </w:rPr>
        <w:t>每个需求开发完成时，应同时提交交互状态、数据校验、权限、异常路径、流水关联及对应验收用例。连接器与核心领域代码分离，采用统一契约和样例回放测试。</w:t>
      </w:r>
    </w:p>
    <w:p>
      <w:pPr>
        <w:pStyle w:val="Heading2"/>
      </w:pPr>
      <w:r>
        <w:t>P1 的进入条件</w:t>
      </w:r>
    </w:p>
    <w:p>
      <w:r>
        <w:rPr>
          <w:b w:val="0"/>
        </w:rPr>
        <w:t>试点连续两周完成每日对账且无未解释的重大库存差异，再增加第二个平台或第二家海外仓；每次只扩大一个主要变量。平台仓、动态套装、规则补货和多渠道共享模式按真实业务优先级进入迭代。</w:t>
      </w:r>
    </w:p>
    <w:p>
      <w:r>
        <w:rPr>
          <w:b w:val="0"/>
        </w:rPr>
        <w:t>若只有2名全栈开发，优先采用现成连接服务，减少非必要页面与报表，并重新估期；不能通过省略幂等、对账、权限或验收来维持同样工期。</w:t>
      </w:r>
    </w:p>
    <w:p>
      <w:r>
        <w:br w:type="page"/>
      </w:r>
    </w:p>
    <w:p>
      <w:pPr>
        <w:pStyle w:val="Heading1"/>
      </w:pPr>
      <w:r>
        <w:t>17 方案选择与成本控制建议</w:t>
      </w:r>
    </w:p>
    <w:p>
      <w:pPr>
        <w:pStyle w:val="Heading2"/>
      </w:pPr>
      <w:r>
        <w:t>采购还是自建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168"/>
        <w:gridCol w:w="4910"/>
      </w:tblGrid>
      <w:tr>
        <w:trPr>
          <w:cantSplit/>
          <w:tblHeader/>
        </w:trPr>
        <w:tc>
          <w:tcPr>
            <w:tcW w:type="dxa" w:w="2088"/>
            <w:vAlign w:val="center"/>
            <w:shd w:fill="E7EEF4"/>
            <w:tcMar>
              <w:top w:w="75" w:type="dxa"/>
              <w:bottom w:w="75" w:type="dxa"/>
              <w:left w:w="100" w:type="dxa"/>
              <w:right w:w="100" w:type="dxa"/>
            </w:tcMar>
          </w:tcPr>
          <w:p>
            <w:pPr>
              <w:keepNext w:val="0"/>
              <w:spacing w:after="0" w:line="280" w:lineRule="exact"/>
              <w:jc w:val="center"/>
            </w:pPr>
            <w:r>
              <w:rPr>
                <w:b/>
                <w:sz w:val="20"/>
              </w:rPr>
              <w:t>方案</w:t>
            </w:r>
          </w:p>
        </w:tc>
        <w:tc>
          <w:tcPr>
            <w:tcW w:type="dxa" w:w="3168"/>
            <w:vAlign w:val="center"/>
            <w:shd w:fill="E7EEF4"/>
            <w:tcMar>
              <w:top w:w="75" w:type="dxa"/>
              <w:bottom w:w="75" w:type="dxa"/>
              <w:left w:w="100" w:type="dxa"/>
              <w:right w:w="100" w:type="dxa"/>
            </w:tcMar>
          </w:tcPr>
          <w:p>
            <w:pPr>
              <w:keepNext w:val="0"/>
              <w:spacing w:after="0" w:line="280" w:lineRule="exact"/>
            </w:pPr>
            <w:r>
              <w:rPr>
                <w:b/>
                <w:sz w:val="20"/>
              </w:rPr>
              <w:t>主要投入</w:t>
            </w:r>
          </w:p>
        </w:tc>
        <w:tc>
          <w:tcPr>
            <w:tcW w:type="dxa" w:w="4910"/>
            <w:vAlign w:val="center"/>
            <w:shd w:fill="E7EEF4"/>
            <w:tcMar>
              <w:top w:w="75" w:type="dxa"/>
              <w:bottom w:w="75" w:type="dxa"/>
              <w:left w:w="100" w:type="dxa"/>
              <w:right w:w="100" w:type="dxa"/>
            </w:tcMar>
          </w:tcPr>
          <w:p>
            <w:pPr>
              <w:keepNext w:val="0"/>
              <w:spacing w:after="0" w:line="280" w:lineRule="exact"/>
            </w:pPr>
            <w:r>
              <w:rPr>
                <w:b/>
                <w:sz w:val="20"/>
              </w:rPr>
              <w:t>采用条件与不足</w:t>
            </w:r>
          </w:p>
        </w:tc>
      </w:tr>
      <w:tr>
        <w:trPr>
          <w:cantSplit/>
        </w:trPr>
        <w:tc>
          <w:tcPr>
            <w:tcW w:type="dxa" w:w="2088"/>
            <w:vAlign w:val="center"/>
            <w:shd w:fill="FFFFFF"/>
            <w:tcMar>
              <w:top w:w="75" w:type="dxa"/>
              <w:bottom w:w="75" w:type="dxa"/>
              <w:left w:w="100" w:type="dxa"/>
              <w:right w:w="100" w:type="dxa"/>
            </w:tcMar>
          </w:tcPr>
          <w:p>
            <w:pPr>
              <w:keepNext w:val="0"/>
              <w:spacing w:after="0" w:line="280" w:lineRule="exact"/>
              <w:jc w:val="center"/>
            </w:pPr>
            <w:r>
              <w:rPr>
                <w:b w:val="0"/>
                <w:sz w:val="20"/>
              </w:rPr>
              <w:t>轻量跨境SaaS</w:t>
            </w:r>
          </w:p>
        </w:tc>
        <w:tc>
          <w:tcPr>
            <w:tcW w:type="dxa" w:w="3168"/>
            <w:vAlign w:val="center"/>
            <w:shd w:fill="FFFFFF"/>
            <w:tcMar>
              <w:top w:w="75" w:type="dxa"/>
              <w:bottom w:w="75" w:type="dxa"/>
              <w:left w:w="100" w:type="dxa"/>
              <w:right w:w="100" w:type="dxa"/>
            </w:tcMar>
          </w:tcPr>
          <w:p>
            <w:pPr>
              <w:keepNext w:val="0"/>
              <w:spacing w:after="0" w:line="280" w:lineRule="exact"/>
            </w:pPr>
            <w:r>
              <w:rPr>
                <w:b w:val="0"/>
                <w:sz w:val="20"/>
              </w:rPr>
              <w:t>订阅、配置、商品整理、培训和接口费</w:t>
            </w:r>
          </w:p>
        </w:tc>
        <w:tc>
          <w:tcPr>
            <w:tcW w:type="dxa" w:w="4910"/>
            <w:vAlign w:val="center"/>
            <w:shd w:fill="FFFFFF"/>
            <w:tcMar>
              <w:top w:w="75" w:type="dxa"/>
              <w:bottom w:w="75" w:type="dxa"/>
              <w:left w:w="100" w:type="dxa"/>
              <w:right w:w="100" w:type="dxa"/>
            </w:tcMar>
          </w:tcPr>
          <w:p>
            <w:pPr>
              <w:keepNext w:val="0"/>
              <w:spacing w:after="0" w:line="280" w:lineRule="exact"/>
            </w:pPr>
            <w:r>
              <w:rPr>
                <w:b w:val="0"/>
                <w:sz w:val="20"/>
              </w:rPr>
              <w:t>单个商户优先；必须实测指定平台与仓库，而非只看宣传支持名单</w:t>
            </w:r>
          </w:p>
        </w:tc>
      </w:tr>
      <w:tr>
        <w:trPr>
          <w:cantSplit/>
        </w:trPr>
        <w:tc>
          <w:tcPr>
            <w:tcW w:type="dxa" w:w="2088"/>
            <w:vAlign w:val="center"/>
            <w:shd w:fill="FFFFFF"/>
            <w:tcMar>
              <w:top w:w="75" w:type="dxa"/>
              <w:bottom w:w="75" w:type="dxa"/>
              <w:left w:w="100" w:type="dxa"/>
              <w:right w:w="100" w:type="dxa"/>
            </w:tcMar>
          </w:tcPr>
          <w:p>
            <w:pPr>
              <w:keepNext w:val="0"/>
              <w:spacing w:after="0" w:line="280" w:lineRule="exact"/>
              <w:jc w:val="center"/>
            </w:pPr>
            <w:r>
              <w:rPr>
                <w:b w:val="0"/>
                <w:sz w:val="20"/>
              </w:rPr>
              <w:t>低代码加连接服务</w:t>
            </w:r>
          </w:p>
        </w:tc>
        <w:tc>
          <w:tcPr>
            <w:tcW w:type="dxa" w:w="3168"/>
            <w:vAlign w:val="center"/>
            <w:shd w:fill="FFFFFF"/>
            <w:tcMar>
              <w:top w:w="75" w:type="dxa"/>
              <w:bottom w:w="75" w:type="dxa"/>
              <w:left w:w="100" w:type="dxa"/>
              <w:right w:w="100" w:type="dxa"/>
            </w:tcMar>
          </w:tcPr>
          <w:p>
            <w:pPr>
              <w:keepNext w:val="0"/>
              <w:spacing w:after="0" w:line="280" w:lineRule="exact"/>
            </w:pPr>
            <w:r>
              <w:rPr>
                <w:b w:val="0"/>
                <w:sz w:val="20"/>
              </w:rPr>
              <w:t>表单、自动化、连接器及维护</w:t>
            </w:r>
          </w:p>
        </w:tc>
        <w:tc>
          <w:tcPr>
            <w:tcW w:type="dxa" w:w="4910"/>
            <w:vAlign w:val="center"/>
            <w:shd w:fill="FFFFFF"/>
            <w:tcMar>
              <w:top w:w="75" w:type="dxa"/>
              <w:bottom w:w="75" w:type="dxa"/>
              <w:left w:w="100" w:type="dxa"/>
              <w:right w:w="100" w:type="dxa"/>
            </w:tcMar>
          </w:tcPr>
          <w:p>
            <w:pPr>
              <w:keepNext w:val="0"/>
              <w:spacing w:after="0" w:line="280" w:lineRule="exact"/>
            </w:pPr>
            <w:r>
              <w:rPr>
                <w:b w:val="0"/>
                <w:sz w:val="20"/>
              </w:rPr>
              <w:t>可用于需求验证；高并发库存和跨系统补偿需验证，通常仍要可靠后端</w:t>
            </w:r>
          </w:p>
        </w:tc>
      </w:tr>
      <w:tr>
        <w:trPr>
          <w:cantSplit/>
        </w:trPr>
        <w:tc>
          <w:tcPr>
            <w:tcW w:type="dxa" w:w="2088"/>
            <w:vAlign w:val="center"/>
            <w:shd w:fill="FFFFFF"/>
            <w:tcMar>
              <w:top w:w="75" w:type="dxa"/>
              <w:bottom w:w="75" w:type="dxa"/>
              <w:left w:w="100" w:type="dxa"/>
              <w:right w:w="100" w:type="dxa"/>
            </w:tcMar>
          </w:tcPr>
          <w:p>
            <w:pPr>
              <w:keepNext w:val="0"/>
              <w:spacing w:after="0" w:line="280" w:lineRule="exact"/>
              <w:jc w:val="center"/>
            </w:pPr>
            <w:r>
              <w:rPr>
                <w:b w:val="0"/>
                <w:sz w:val="20"/>
              </w:rPr>
              <w:t>简洁前端加自建账本</w:t>
            </w:r>
          </w:p>
        </w:tc>
        <w:tc>
          <w:tcPr>
            <w:tcW w:type="dxa" w:w="3168"/>
            <w:vAlign w:val="center"/>
            <w:shd w:fill="FFFFFF"/>
            <w:tcMar>
              <w:top w:w="75" w:type="dxa"/>
              <w:bottom w:w="75" w:type="dxa"/>
              <w:left w:w="100" w:type="dxa"/>
              <w:right w:w="100" w:type="dxa"/>
            </w:tcMar>
          </w:tcPr>
          <w:p>
            <w:pPr>
              <w:keepNext w:val="0"/>
              <w:spacing w:after="0" w:line="280" w:lineRule="exact"/>
            </w:pPr>
            <w:r>
              <w:rPr>
                <w:b w:val="0"/>
                <w:sz w:val="20"/>
              </w:rPr>
              <w:t>研发、运维和成熟连接器采购</w:t>
            </w:r>
          </w:p>
        </w:tc>
        <w:tc>
          <w:tcPr>
            <w:tcW w:type="dxa" w:w="4910"/>
            <w:vAlign w:val="center"/>
            <w:shd w:fill="FFFFFF"/>
            <w:tcMar>
              <w:top w:w="75" w:type="dxa"/>
              <w:bottom w:w="75" w:type="dxa"/>
              <w:left w:w="100" w:type="dxa"/>
              <w:right w:w="100" w:type="dxa"/>
            </w:tcMar>
          </w:tcPr>
          <w:p>
            <w:pPr>
              <w:keepNext w:val="0"/>
              <w:spacing w:after="0" w:line="280" w:lineRule="exact"/>
            </w:pPr>
            <w:r>
              <w:rPr>
                <w:b w:val="0"/>
                <w:sz w:val="20"/>
              </w:rPr>
              <w:t>适合面向多个商户的产品；可统一交互与规则</w:t>
            </w:r>
          </w:p>
        </w:tc>
      </w:tr>
      <w:tr>
        <w:trPr>
          <w:cantSplit/>
        </w:trPr>
        <w:tc>
          <w:tcPr>
            <w:tcW w:type="dxa" w:w="2088"/>
            <w:vAlign w:val="center"/>
            <w:shd w:fill="FFFFFF"/>
            <w:tcMar>
              <w:top w:w="75" w:type="dxa"/>
              <w:bottom w:w="75" w:type="dxa"/>
              <w:left w:w="100" w:type="dxa"/>
              <w:right w:w="100" w:type="dxa"/>
            </w:tcMar>
          </w:tcPr>
          <w:p>
            <w:pPr>
              <w:keepNext w:val="0"/>
              <w:spacing w:after="0" w:line="280" w:lineRule="exact"/>
              <w:jc w:val="center"/>
            </w:pPr>
            <w:r>
              <w:rPr>
                <w:b w:val="0"/>
                <w:sz w:val="20"/>
              </w:rPr>
              <w:t>全部自研接口</w:t>
            </w:r>
          </w:p>
        </w:tc>
        <w:tc>
          <w:tcPr>
            <w:tcW w:type="dxa" w:w="3168"/>
            <w:vAlign w:val="center"/>
            <w:shd w:fill="FFFFFF"/>
            <w:tcMar>
              <w:top w:w="75" w:type="dxa"/>
              <w:bottom w:w="75" w:type="dxa"/>
              <w:left w:w="100" w:type="dxa"/>
              <w:right w:w="100" w:type="dxa"/>
            </w:tcMar>
          </w:tcPr>
          <w:p>
            <w:pPr>
              <w:keepNext w:val="0"/>
              <w:spacing w:after="0" w:line="280" w:lineRule="exact"/>
            </w:pPr>
            <w:r>
              <w:rPr>
                <w:b w:val="0"/>
                <w:sz w:val="20"/>
              </w:rPr>
              <w:t>持续接口升级、限流和异常适配</w:t>
            </w:r>
          </w:p>
        </w:tc>
        <w:tc>
          <w:tcPr>
            <w:tcW w:type="dxa" w:w="4910"/>
            <w:vAlign w:val="center"/>
            <w:shd w:fill="FFFFFF"/>
            <w:tcMar>
              <w:top w:w="75" w:type="dxa"/>
              <w:bottom w:w="75" w:type="dxa"/>
              <w:left w:w="100" w:type="dxa"/>
              <w:right w:w="100" w:type="dxa"/>
            </w:tcMar>
          </w:tcPr>
          <w:p>
            <w:pPr>
              <w:keepNext w:val="0"/>
              <w:spacing w:after="0" w:line="280" w:lineRule="exact"/>
            </w:pPr>
            <w:r>
              <w:rPr>
                <w:b w:val="0"/>
                <w:sz w:val="20"/>
              </w:rPr>
              <w:t>团队长期投入较高，首版不建议广泛铺开</w:t>
            </w:r>
          </w:p>
        </w:tc>
      </w:tr>
      <w:tr>
        <w:trPr>
          <w:cantSplit/>
        </w:trPr>
        <w:tc>
          <w:tcPr>
            <w:tcW w:type="dxa" w:w="2088"/>
            <w:vAlign w:val="center"/>
            <w:shd w:fill="FFFFFF"/>
            <w:tcMar>
              <w:top w:w="75" w:type="dxa"/>
              <w:bottom w:w="75" w:type="dxa"/>
              <w:left w:w="100" w:type="dxa"/>
              <w:right w:w="100" w:type="dxa"/>
            </w:tcMar>
          </w:tcPr>
          <w:p>
            <w:pPr>
              <w:keepNext w:val="0"/>
              <w:spacing w:after="0" w:line="280" w:lineRule="exact"/>
              <w:jc w:val="center"/>
            </w:pPr>
            <w:r>
              <w:rPr>
                <w:b w:val="0"/>
                <w:sz w:val="20"/>
              </w:rPr>
              <w:t>Agent主导</w:t>
            </w:r>
          </w:p>
        </w:tc>
        <w:tc>
          <w:tcPr>
            <w:tcW w:type="dxa" w:w="3168"/>
            <w:vAlign w:val="center"/>
            <w:shd w:fill="FFFFFF"/>
            <w:tcMar>
              <w:top w:w="75" w:type="dxa"/>
              <w:bottom w:w="75" w:type="dxa"/>
              <w:left w:w="100" w:type="dxa"/>
              <w:right w:w="100" w:type="dxa"/>
            </w:tcMar>
          </w:tcPr>
          <w:p>
            <w:pPr>
              <w:keepNext w:val="0"/>
              <w:spacing w:after="0" w:line="280" w:lineRule="exact"/>
            </w:pPr>
            <w:r>
              <w:rPr>
                <w:b w:val="0"/>
                <w:sz w:val="20"/>
              </w:rPr>
              <w:t>模型、工具、评估及异常纠错</w:t>
            </w:r>
          </w:p>
        </w:tc>
        <w:tc>
          <w:tcPr>
            <w:tcW w:type="dxa" w:w="4910"/>
            <w:vAlign w:val="center"/>
            <w:shd w:fill="FFFFFF"/>
            <w:tcMar>
              <w:top w:w="75" w:type="dxa"/>
              <w:bottom w:w="75" w:type="dxa"/>
              <w:left w:w="100" w:type="dxa"/>
              <w:right w:w="100" w:type="dxa"/>
            </w:tcMar>
          </w:tcPr>
          <w:p>
            <w:pPr>
              <w:keepNext w:val="0"/>
              <w:spacing w:after="0" w:line="280" w:lineRule="exact"/>
            </w:pPr>
            <w:r>
              <w:rPr>
                <w:b w:val="0"/>
                <w:sz w:val="20"/>
              </w:rPr>
              <w:t>仍需同一套账本与接口，不能替代确定性库存控制</w:t>
            </w:r>
          </w:p>
        </w:tc>
      </w:tr>
    </w:tbl>
    <w:p>
      <w:pPr>
        <w:spacing w:after="0" w:line="60" w:lineRule="exact"/>
      </w:pPr>
    </w:p>
    <w:p>
      <w:pPr>
        <w:pStyle w:val="Heading2"/>
      </w:pPr>
      <w:r>
        <w:t>推荐决策</w:t>
      </w:r>
    </w:p>
    <w:p>
      <w:r>
        <w:rPr>
          <w:b w:val="0"/>
        </w:rPr>
        <w:t>若目标是解决一家商户的问题，先用本 PRD 的关键验收场景评估现成跨境 SaaS。若目标是打造义乌商户产品，建议自建统一库存规则与简洁交互，购买或复用成熟连接器。必须检查连接服务是否又形成第二份库存真相来源，明确双方写入责任。</w:t>
      </w:r>
    </w:p>
    <w:p>
      <w:pPr>
        <w:pStyle w:val="Heading2"/>
      </w:pPr>
      <w:r>
        <w:t>成本估算方法</w:t>
      </w:r>
    </w:p>
    <w:p>
      <w:r>
        <w:rPr>
          <w:b w:val="0"/>
        </w:rPr>
        <w:t>研发估算按角色人周拆分。本排期假设下，产品／实施约8至10人周、前端10至12人周、后端合计20至24人周、测试6至8人周、设计与运维合计3至5人周，总计约47至59人周；另预留20%至30%的接入和数据清理缓冲。角色工时为规划量，可并行，不等于自然周相加。</w:t>
      </w:r>
    </w:p>
    <w:p>
      <w:r>
        <w:rPr>
          <w:b w:val="0"/>
        </w:rPr>
        <w:t>年度总成本包含研发或订阅、平台与仓库接口费、云资源、附件与备份、运维、商户实施、培训及人工异常处理。金额需以具体服务商报价和团队成本计算，此处不编造市场价格。</w:t>
      </w:r>
    </w:p>
    <w:p>
      <w:pPr>
        <w:pStyle w:val="Heading2"/>
      </w:pPr>
      <w:r>
        <w:t>Agent 的可选位置</w:t>
      </w:r>
    </w:p>
    <w:p>
      <w:r>
        <w:rPr>
          <w:b w:val="0"/>
        </w:rPr>
        <w:t>P1以后可增加自然语言查库存、解释变化、识别采购单草稿和整理仓库异常邮件。模型只能调用有权限的业务接口；数量、规格和仓库需用户确认后提交。来源不明的邮件或识别文本不得直接触发改账、报损或发货。</w:t>
      </w:r>
    </w:p>
    <w:p>
      <w:r>
        <w:rPr>
          <w:b w:val="0"/>
        </w:rPr>
        <w:t>采购单识别若只需提取字段，可先采用OCR加表单校验；规则补货使用销量和周期计算即可。只有非结构化任务产生足够人工成本时再引入Agent，并单独验证节省时间与错误率。</w:t>
      </w:r>
    </w:p>
    <w:p>
      <w:r>
        <w:br w:type="page"/>
      </w:r>
    </w:p>
    <w:p>
      <w:pPr>
        <w:pStyle w:val="Heading1"/>
      </w:pPr>
      <w:r>
        <w:t>18 试点上线与待确认事项</w:t>
      </w:r>
    </w:p>
    <w:p>
      <w:pPr>
        <w:pStyle w:val="Heading2"/>
      </w:pPr>
      <w:r>
        <w:t>上线迁移步骤</w:t>
      </w:r>
    </w:p>
    <w:p>
      <w:pPr>
        <w:pStyle w:val="ListBullet"/>
        <w:spacing w:after="80"/>
      </w:pPr>
      <w:r>
        <w:t>准备商品及仓库映射，盘点国内仓，并获得海外仓同一截止时点的快照；记录平台、仓库时区与数据延迟。</w:t>
      </w:r>
    </w:p>
    <w:p>
      <w:pPr>
        <w:pStyle w:val="ListBullet"/>
        <w:spacing w:after="80"/>
      </w:pPr>
      <w:r>
        <w:t>确定切换时间T0；导入期初、未发货订单占用、未收采购、调拨在途和待验退货。期初快照覆盖的历史业务不得再次应用。</w:t>
      </w:r>
    </w:p>
    <w:p>
      <w:pPr>
        <w:pStyle w:val="ListBullet"/>
        <w:spacing w:after="80"/>
      </w:pPr>
      <w:r>
        <w:t>保留历史ID与源水位，补拉T0前后重叠窗口事件；以幂等和版本核验消除遗漏与重复。</w:t>
      </w:r>
    </w:p>
    <w:p>
      <w:pPr>
        <w:pStyle w:val="ListBullet"/>
        <w:spacing w:after="80"/>
      </w:pPr>
      <w:r>
        <w:t>先以只读方式核对，再启用库存回写；启用时确保旧工具不再同时写同一店铺库存。首次额度发布从保守值开始。</w:t>
      </w:r>
    </w:p>
    <w:p>
      <w:pPr>
        <w:pStyle w:val="ListBullet"/>
        <w:spacing w:after="80"/>
      </w:pPr>
      <w:r>
        <w:t>试点每日核对畅销SKU、异常订单与调拨差异；连续两周观察，再逐步增加仓库和渠道。</w:t>
      </w:r>
    </w:p>
    <w:p>
      <w:pPr>
        <w:pStyle w:val="Heading2"/>
      </w:pPr>
      <w:r>
        <w:t>回退方案</w:t>
      </w:r>
    </w:p>
    <w:p>
      <w:r>
        <w:rPr>
          <w:b w:val="0"/>
        </w:rPr>
        <w:t>出现错误扣减、重复发货风险或大范围差异时，暂停受影响连接器的写入，保留消息接收和审计；冻结新增不可信额度。导出当前待履约和占用供人工接管，确认外部动作结果后再恢复。不得直接恢复旧数据库覆盖已发生的现实发货，也不得让旧系统与新系统同时回写。</w:t>
      </w:r>
    </w:p>
    <w:p>
      <w:pPr>
        <w:pStyle w:val="Heading2"/>
      </w:pPr>
      <w:r>
        <w:t>评审需确认的业务信息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040"/>
        <w:gridCol w:w="3254"/>
      </w:tblGrid>
      <w:tr>
        <w:trPr>
          <w:cantSplit/>
          <w:tblHeader/>
        </w:trPr>
        <w:tc>
          <w:tcPr>
            <w:tcW w:type="dxa" w:w="1872"/>
            <w:vAlign w:val="center"/>
            <w:shd w:fill="E7EEF4"/>
            <w:tcMar>
              <w:top w:w="75" w:type="dxa"/>
              <w:bottom w:w="75" w:type="dxa"/>
              <w:left w:w="100" w:type="dxa"/>
              <w:right w:w="100" w:type="dxa"/>
            </w:tcMar>
          </w:tcPr>
          <w:p>
            <w:pPr>
              <w:keepNext w:val="0"/>
              <w:spacing w:after="0" w:line="280" w:lineRule="exact"/>
              <w:jc w:val="center"/>
            </w:pPr>
            <w:r>
              <w:rPr>
                <w:b/>
                <w:sz w:val="20"/>
              </w:rPr>
              <w:t>事项</w:t>
            </w:r>
          </w:p>
        </w:tc>
        <w:tc>
          <w:tcPr>
            <w:tcW w:type="dxa" w:w="5040"/>
            <w:vAlign w:val="center"/>
            <w:shd w:fill="E7EEF4"/>
            <w:tcMar>
              <w:top w:w="75" w:type="dxa"/>
              <w:bottom w:w="75" w:type="dxa"/>
              <w:left w:w="100" w:type="dxa"/>
              <w:right w:w="100" w:type="dxa"/>
            </w:tcMar>
          </w:tcPr>
          <w:p>
            <w:pPr>
              <w:keepNext w:val="0"/>
              <w:spacing w:after="0" w:line="280" w:lineRule="exact"/>
            </w:pPr>
            <w:r>
              <w:rPr>
                <w:b/>
                <w:sz w:val="20"/>
              </w:rPr>
              <w:t>当前建议或默认值</w:t>
            </w:r>
          </w:p>
        </w:tc>
        <w:tc>
          <w:tcPr>
            <w:tcW w:type="dxa" w:w="3254"/>
            <w:vAlign w:val="center"/>
            <w:shd w:fill="E7EEF4"/>
            <w:tcMar>
              <w:top w:w="75" w:type="dxa"/>
              <w:bottom w:w="75" w:type="dxa"/>
              <w:left w:w="100" w:type="dxa"/>
              <w:right w:w="100" w:type="dxa"/>
            </w:tcMar>
          </w:tcPr>
          <w:p>
            <w:pPr>
              <w:keepNext w:val="0"/>
              <w:spacing w:after="0" w:line="280" w:lineRule="exact"/>
            </w:pPr>
            <w:r>
              <w:rPr>
                <w:b/>
                <w:sz w:val="20"/>
              </w:rPr>
              <w:t>影响</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首接渠道与国家</w:t>
            </w:r>
          </w:p>
        </w:tc>
        <w:tc>
          <w:tcPr>
            <w:tcW w:type="dxa" w:w="5040"/>
            <w:vAlign w:val="center"/>
            <w:shd w:fill="FFFFFF"/>
            <w:tcMar>
              <w:top w:w="75" w:type="dxa"/>
              <w:bottom w:w="75" w:type="dxa"/>
              <w:left w:w="100" w:type="dxa"/>
              <w:right w:w="100" w:type="dxa"/>
            </w:tcMar>
          </w:tcPr>
          <w:p>
            <w:pPr>
              <w:keepNext w:val="0"/>
              <w:spacing w:after="0" w:line="280" w:lineRule="exact"/>
            </w:pPr>
            <w:r>
              <w:rPr>
                <w:b w:val="0"/>
                <w:sz w:val="20"/>
              </w:rPr>
              <w:t>未指定；选择订单量最大的一个跨境渠道</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接口权限、履约限制、排期</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首接海外仓</w:t>
            </w:r>
          </w:p>
        </w:tc>
        <w:tc>
          <w:tcPr>
            <w:tcW w:type="dxa" w:w="5040"/>
            <w:vAlign w:val="center"/>
            <w:shd w:fill="FFFFFF"/>
            <w:tcMar>
              <w:top w:w="75" w:type="dxa"/>
              <w:bottom w:w="75" w:type="dxa"/>
              <w:left w:w="100" w:type="dxa"/>
              <w:right w:w="100" w:type="dxa"/>
            </w:tcMar>
          </w:tcPr>
          <w:p>
            <w:pPr>
              <w:keepNext w:val="0"/>
              <w:spacing w:after="0" w:line="280" w:lineRule="exact"/>
            </w:pPr>
            <w:r>
              <w:rPr>
                <w:b w:val="0"/>
                <w:sz w:val="20"/>
              </w:rPr>
              <w:t>未指定；需要API和真实样例</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收发回执、取消能力、数据时效</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平台仓必要性</w:t>
            </w:r>
          </w:p>
        </w:tc>
        <w:tc>
          <w:tcPr>
            <w:tcW w:type="dxa" w:w="5040"/>
            <w:vAlign w:val="center"/>
            <w:shd w:fill="FFFFFF"/>
            <w:tcMar>
              <w:top w:w="75" w:type="dxa"/>
              <w:bottom w:w="75" w:type="dxa"/>
              <w:left w:w="100" w:type="dxa"/>
              <w:right w:w="100" w:type="dxa"/>
            </w:tcMar>
          </w:tcPr>
          <w:p>
            <w:pPr>
              <w:keepNext w:val="0"/>
              <w:spacing w:after="0" w:line="280" w:lineRule="exact"/>
            </w:pPr>
            <w:r>
              <w:rPr>
                <w:b w:val="0"/>
                <w:sz w:val="20"/>
              </w:rPr>
              <w:t>模型支持；真实接入默认P1</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若为主营则调整P0范围</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货主与经营主体</w:t>
            </w:r>
          </w:p>
        </w:tc>
        <w:tc>
          <w:tcPr>
            <w:tcW w:type="dxa" w:w="5040"/>
            <w:vAlign w:val="center"/>
            <w:shd w:fill="FFFFFF"/>
            <w:tcMar>
              <w:top w:w="75" w:type="dxa"/>
              <w:bottom w:w="75" w:type="dxa"/>
              <w:left w:w="100" w:type="dxa"/>
              <w:right w:w="100" w:type="dxa"/>
            </w:tcMar>
          </w:tcPr>
          <w:p>
            <w:pPr>
              <w:keepNext w:val="0"/>
              <w:spacing w:after="0" w:line="280" w:lineRule="exact"/>
            </w:pPr>
            <w:r>
              <w:rPr>
                <w:b w:val="0"/>
                <w:sz w:val="20"/>
              </w:rPr>
              <w:t>支持区分，首版单主体业务优先</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跨主体调拨与成本归属</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商品复杂度</w:t>
            </w:r>
          </w:p>
        </w:tc>
        <w:tc>
          <w:tcPr>
            <w:tcW w:type="dxa" w:w="5040"/>
            <w:vAlign w:val="center"/>
            <w:shd w:fill="FFFFFF"/>
            <w:tcMar>
              <w:top w:w="75" w:type="dxa"/>
              <w:bottom w:w="75" w:type="dxa"/>
              <w:left w:w="100" w:type="dxa"/>
              <w:right w:w="100" w:type="dxa"/>
            </w:tcMar>
          </w:tcPr>
          <w:p>
            <w:pPr>
              <w:keepNext w:val="0"/>
              <w:spacing w:after="0" w:line="280" w:lineRule="exact"/>
            </w:pPr>
            <w:r>
              <w:rPr>
                <w:b w:val="0"/>
                <w:sz w:val="20"/>
              </w:rPr>
              <w:t>件数管理；动态套装与效期后置</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单位、组装与追溯模型</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销量及设备</w:t>
            </w:r>
          </w:p>
        </w:tc>
        <w:tc>
          <w:tcPr>
            <w:tcW w:type="dxa" w:w="5040"/>
            <w:vAlign w:val="center"/>
            <w:shd w:fill="FFFFFF"/>
            <w:tcMar>
              <w:top w:w="75" w:type="dxa"/>
              <w:bottom w:w="75" w:type="dxa"/>
              <w:left w:w="100" w:type="dxa"/>
              <w:right w:w="100" w:type="dxa"/>
            </w:tcMar>
          </w:tcPr>
          <w:p>
            <w:pPr>
              <w:keepNext w:val="0"/>
              <w:spacing w:after="0" w:line="280" w:lineRule="exact"/>
            </w:pPr>
            <w:r>
              <w:rPr>
                <w:b w:val="0"/>
                <w:sz w:val="20"/>
              </w:rPr>
              <w:t>以第13节为压测假设，手机加现有电脑</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性能、扫码与打印适配</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退货与审批</w:t>
            </w:r>
          </w:p>
        </w:tc>
        <w:tc>
          <w:tcPr>
            <w:tcW w:type="dxa" w:w="5040"/>
            <w:vAlign w:val="center"/>
            <w:shd w:fill="FFFFFF"/>
            <w:tcMar>
              <w:top w:w="75" w:type="dxa"/>
              <w:bottom w:w="75" w:type="dxa"/>
              <w:left w:w="100" w:type="dxa"/>
              <w:right w:w="100" w:type="dxa"/>
            </w:tcMar>
          </w:tcPr>
          <w:p>
            <w:pPr>
              <w:keepNext w:val="0"/>
              <w:spacing w:after="0" w:line="280" w:lineRule="exact"/>
            </w:pPr>
            <w:r>
              <w:rPr>
                <w:b w:val="0"/>
                <w:sz w:val="20"/>
              </w:rPr>
              <w:t>先验收后恢复；超差需管理员确认</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岗位权限与处理效率</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预算与交付模式</w:t>
            </w:r>
          </w:p>
        </w:tc>
        <w:tc>
          <w:tcPr>
            <w:tcW w:type="dxa" w:w="5040"/>
            <w:vAlign w:val="center"/>
            <w:shd w:fill="FFFFFF"/>
            <w:tcMar>
              <w:top w:w="75" w:type="dxa"/>
              <w:bottom w:w="75" w:type="dxa"/>
              <w:left w:w="100" w:type="dxa"/>
              <w:right w:w="100" w:type="dxa"/>
            </w:tcMar>
          </w:tcPr>
          <w:p>
            <w:pPr>
              <w:keepNext w:val="0"/>
              <w:spacing w:after="0" w:line="280" w:lineRule="exact"/>
            </w:pPr>
            <w:r>
              <w:rPr>
                <w:b w:val="0"/>
                <w:sz w:val="20"/>
              </w:rPr>
              <w:t>单商户先评估SaaS；产品化再自建</w:t>
            </w:r>
          </w:p>
        </w:tc>
        <w:tc>
          <w:tcPr>
            <w:tcW w:type="dxa" w:w="3254"/>
            <w:vAlign w:val="center"/>
            <w:shd w:fill="FFFFFF"/>
            <w:tcMar>
              <w:top w:w="75" w:type="dxa"/>
              <w:bottom w:w="75" w:type="dxa"/>
              <w:left w:w="100" w:type="dxa"/>
              <w:right w:w="100" w:type="dxa"/>
            </w:tcMar>
          </w:tcPr>
          <w:p>
            <w:pPr>
              <w:keepNext w:val="0"/>
              <w:spacing w:after="0" w:line="280" w:lineRule="exact"/>
            </w:pPr>
            <w:r>
              <w:rPr>
                <w:b w:val="0"/>
                <w:sz w:val="20"/>
              </w:rPr>
              <w:t>采购决策、团队与排期</w:t>
            </w:r>
          </w:p>
        </w:tc>
      </w:tr>
    </w:tbl>
    <w:p>
      <w:pPr>
        <w:spacing w:after="0" w:line="60" w:lineRule="exact"/>
      </w:pPr>
    </w:p>
    <w:p>
      <w:r>
        <w:rPr>
          <w:b w:val="0"/>
        </w:rPr>
        <w:t>以上未决项不阻碍原型与核心账本设计，但应在第一阶段结束前确认，以冻结首版范围和接口承诺。</w:t>
      </w:r>
    </w:p>
    <w:p>
      <w:r>
        <w:br w:type="page"/>
      </w:r>
    </w:p>
    <w:p>
      <w:pPr>
        <w:pStyle w:val="Heading1"/>
      </w:pPr>
      <w:r>
        <w:t>附录 官方依据与术语</w:t>
      </w:r>
    </w:p>
    <w:p>
      <w:pPr>
        <w:pStyle w:val="Heading2"/>
      </w:pPr>
      <w:r>
        <w:t>参考资料</w:t>
      </w:r>
    </w:p>
    <w:p>
      <w:r>
        <w:rPr>
          <w:b w:val="0"/>
        </w:rPr>
        <w:t>查阅日期为2026年9月25日。外部文档用于验证接口和技术约束；业务规则、指标及排期为本项目建议。实际开发需固定受支持API版本，并以账号权限、仓库合同及真实响应再次验证。</w:t>
      </w:r>
    </w:p>
    <w:p>
      <w:pPr>
        <w:spacing w:after="100"/>
      </w:pPr>
      <w:r>
        <w:rPr>
          <w:b/>
          <w:sz w:val="20"/>
        </w:rPr>
        <w:t>[1] Amazon FBA Inventory API</w:t>
        <w:br/>
      </w:r>
      <w:hyperlink r:id="rId11">
        <w:r>
          <w:rPr>
            <w:sz w:val="18"/>
            <w:color w:val="244A73"/>
          </w:rPr>
          <w:t>https://developer-docs.amazon.com/sp-api/docs/fba-inventory-api</w:t>
        </w:r>
      </w:hyperlink>
    </w:p>
    <w:p>
      <w:r>
        <w:rPr>
          <w:b w:val="0"/>
        </w:rPr>
        <w:t>用于确认平台仓存在可履约、在途、预留、不可履约等不同状态；不据此假定所有库存可用于任意渠道。</w:t>
      </w:r>
    </w:p>
    <w:p>
      <w:pPr>
        <w:spacing w:after="100"/>
      </w:pPr>
      <w:r>
        <w:rPr>
          <w:b/>
          <w:sz w:val="20"/>
        </w:rPr>
        <w:t>[2] Shopify inventorySetQuantities</w:t>
        <w:br/>
      </w:r>
      <w:hyperlink r:id="rId12">
        <w:r>
          <w:rPr>
            <w:sz w:val="18"/>
            <w:color w:val="244A73"/>
          </w:rPr>
          <w:t>https://shopify.dev/docs/api/admin-graphql/latest/mutations/inventorySetQuantities</w:t>
        </w:r>
      </w:hyperlink>
    </w:p>
    <w:p>
      <w:r>
        <w:rPr>
          <w:b w:val="0"/>
        </w:rPr>
        <w:t>用于说明库存绝对值更新需处理并发比较与版本要求；连接器应核验所用版本的幂等规则及权威数据源限制。</w:t>
      </w:r>
    </w:p>
    <w:p>
      <w:pPr>
        <w:spacing w:after="100"/>
      </w:pPr>
      <w:r>
        <w:rPr>
          <w:b/>
          <w:sz w:val="20"/>
        </w:rPr>
        <w:t>[3] PostgreSQL Explicit Locking</w:t>
        <w:br/>
      </w:r>
      <w:hyperlink r:id="rId13">
        <w:r>
          <w:rPr>
            <w:sz w:val="18"/>
            <w:color w:val="244A73"/>
          </w:rPr>
          <w:t>https://www.postgresql.org/docs/current/explicit-locking.html</w:t>
        </w:r>
      </w:hyperlink>
    </w:p>
    <w:p>
      <w:r>
        <w:rPr>
          <w:b w:val="0"/>
        </w:rPr>
        <w:t>用于说明数据库行级锁与事务边界。本文的Outbox、领域模块及部署组合为工程建议，不是数据库产品自动提供的完整业务功能。</w:t>
      </w:r>
    </w:p>
    <w:p>
      <w:pPr>
        <w:spacing w:after="100"/>
      </w:pPr>
      <w:r>
        <w:rPr>
          <w:b/>
          <w:sz w:val="20"/>
        </w:rPr>
        <w:t>[4] Shopify Manage inventory quantities and states</w:t>
        <w:br/>
      </w:r>
      <w:hyperlink r:id="rId14">
        <w:r>
          <w:rPr>
            <w:sz w:val="18"/>
            <w:color w:val="244A73"/>
          </w:rPr>
          <w:t>https://shopify.dev/docs/apps/build/orders-fulfillment/inventory-management-apps/manage-quantities-states</w:t>
        </w:r>
      </w:hyperlink>
    </w:p>
    <w:p>
      <w:r>
        <w:rPr>
          <w:b w:val="0"/>
        </w:rPr>
        <w:t>用于参考商品与库位、数量状态之间的模型关系。</w:t>
      </w:r>
    </w:p>
    <w:p>
      <w:pPr>
        <w:pStyle w:val="Heading2"/>
      </w:pPr>
      <w:r>
        <w:t>术语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E7EEF4"/>
            <w:tcMar>
              <w:top w:w="75" w:type="dxa"/>
              <w:bottom w:w="75" w:type="dxa"/>
              <w:left w:w="100" w:type="dxa"/>
              <w:right w:w="100" w:type="dxa"/>
            </w:tcMar>
          </w:tcPr>
          <w:p>
            <w:pPr>
              <w:keepNext w:val="0"/>
              <w:spacing w:after="0" w:line="280" w:lineRule="exact"/>
              <w:jc w:val="center"/>
            </w:pPr>
            <w:r>
              <w:rPr>
                <w:b/>
                <w:sz w:val="20"/>
              </w:rPr>
              <w:t>术语</w:t>
            </w:r>
          </w:p>
        </w:tc>
        <w:tc>
          <w:tcPr>
            <w:tcW w:type="dxa" w:w="8294"/>
            <w:vAlign w:val="center"/>
            <w:shd w:fill="E7EEF4"/>
            <w:tcMar>
              <w:top w:w="75" w:type="dxa"/>
              <w:bottom w:w="75" w:type="dxa"/>
              <w:left w:w="100" w:type="dxa"/>
              <w:right w:w="100" w:type="dxa"/>
            </w:tcMar>
          </w:tcPr>
          <w:p>
            <w:pPr>
              <w:keepNext w:val="0"/>
              <w:spacing w:after="0" w:line="280" w:lineRule="exact"/>
            </w:pPr>
            <w:r>
              <w:rPr>
                <w:b/>
                <w:sz w:val="20"/>
              </w:rPr>
              <w:t>本文含义</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SKU</w:t>
            </w:r>
          </w:p>
        </w:tc>
        <w:tc>
          <w:tcPr>
            <w:tcW w:type="dxa" w:w="8294"/>
            <w:vAlign w:val="center"/>
            <w:shd w:fill="FFFFFF"/>
            <w:tcMar>
              <w:top w:w="75" w:type="dxa"/>
              <w:bottom w:w="75" w:type="dxa"/>
              <w:left w:w="100" w:type="dxa"/>
              <w:right w:w="100" w:type="dxa"/>
            </w:tcMar>
          </w:tcPr>
          <w:p>
            <w:pPr>
              <w:keepNext w:val="0"/>
              <w:spacing w:after="0" w:line="280" w:lineRule="exact"/>
            </w:pPr>
            <w:r>
              <w:rPr>
                <w:b w:val="0"/>
                <w:sz w:val="20"/>
              </w:rPr>
              <w:t>可独立识别和履约的商品规格</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WMS</w:t>
            </w:r>
          </w:p>
        </w:tc>
        <w:tc>
          <w:tcPr>
            <w:tcW w:type="dxa" w:w="8294"/>
            <w:vAlign w:val="center"/>
            <w:shd w:fill="FFFFFF"/>
            <w:tcMar>
              <w:top w:w="75" w:type="dxa"/>
              <w:bottom w:w="75" w:type="dxa"/>
              <w:left w:w="100" w:type="dxa"/>
              <w:right w:w="100" w:type="dxa"/>
            </w:tcMar>
          </w:tcPr>
          <w:p>
            <w:pPr>
              <w:keepNext w:val="0"/>
              <w:spacing w:after="0" w:line="280" w:lineRule="exact"/>
            </w:pPr>
            <w:r>
              <w:rPr>
                <w:b w:val="0"/>
                <w:sz w:val="20"/>
              </w:rPr>
              <w:t>仓库管理系统，提供仓内收发与库存事实</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占用</w:t>
            </w:r>
          </w:p>
        </w:tc>
        <w:tc>
          <w:tcPr>
            <w:tcW w:type="dxa" w:w="8294"/>
            <w:vAlign w:val="center"/>
            <w:shd w:fill="FFFFFF"/>
            <w:tcMar>
              <w:top w:w="75" w:type="dxa"/>
              <w:bottom w:w="75" w:type="dxa"/>
              <w:left w:w="100" w:type="dxa"/>
              <w:right w:w="100" w:type="dxa"/>
            </w:tcMar>
          </w:tcPr>
          <w:p>
            <w:pPr>
              <w:keepNext w:val="0"/>
              <w:spacing w:after="0" w:line="280" w:lineRule="exact"/>
            </w:pPr>
            <w:r>
              <w:rPr>
                <w:b w:val="0"/>
                <w:sz w:val="20"/>
              </w:rPr>
              <w:t>尚未出库但已承诺给订单或调拨的数量</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配额</w:t>
            </w:r>
          </w:p>
        </w:tc>
        <w:tc>
          <w:tcPr>
            <w:tcW w:type="dxa" w:w="8294"/>
            <w:vAlign w:val="center"/>
            <w:shd w:fill="FFFFFF"/>
            <w:tcMar>
              <w:top w:w="75" w:type="dxa"/>
              <w:bottom w:w="75" w:type="dxa"/>
              <w:left w:w="100" w:type="dxa"/>
              <w:right w:w="100" w:type="dxa"/>
            </w:tcMar>
          </w:tcPr>
          <w:p>
            <w:pPr>
              <w:keepNext w:val="0"/>
              <w:spacing w:after="0" w:line="280" w:lineRule="exact"/>
            </w:pPr>
            <w:r>
              <w:rPr>
                <w:b w:val="0"/>
                <w:sz w:val="20"/>
              </w:rPr>
              <w:t>从可用量中分给某渠道的剩余销售额度</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幂等</w:t>
            </w:r>
          </w:p>
        </w:tc>
        <w:tc>
          <w:tcPr>
            <w:tcW w:type="dxa" w:w="8294"/>
            <w:vAlign w:val="center"/>
            <w:shd w:fill="FFFFFF"/>
            <w:tcMar>
              <w:top w:w="75" w:type="dxa"/>
              <w:bottom w:w="75" w:type="dxa"/>
              <w:left w:w="100" w:type="dxa"/>
              <w:right w:w="100" w:type="dxa"/>
            </w:tcMar>
          </w:tcPr>
          <w:p>
            <w:pPr>
              <w:keepNext w:val="0"/>
              <w:spacing w:after="0" w:line="280" w:lineRule="exact"/>
            </w:pPr>
            <w:r>
              <w:rPr>
                <w:b w:val="0"/>
                <w:sz w:val="20"/>
              </w:rPr>
              <w:t>同一业务动作重复请求后只生效一次</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水位</w:t>
            </w:r>
          </w:p>
        </w:tc>
        <w:tc>
          <w:tcPr>
            <w:tcW w:type="dxa" w:w="8294"/>
            <w:vAlign w:val="center"/>
            <w:shd w:fill="FFFFFF"/>
            <w:tcMar>
              <w:top w:w="75" w:type="dxa"/>
              <w:bottom w:w="75" w:type="dxa"/>
              <w:left w:w="100" w:type="dxa"/>
              <w:right w:w="100" w:type="dxa"/>
            </w:tcMar>
          </w:tcPr>
          <w:p>
            <w:pPr>
              <w:keepNext w:val="0"/>
              <w:spacing w:after="0" w:line="280" w:lineRule="exact"/>
            </w:pPr>
            <w:r>
              <w:rPr>
                <w:b w:val="0"/>
                <w:sz w:val="20"/>
              </w:rPr>
              <w:t>已处理源事件或快照所覆盖的版本和截止点</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P95</w:t>
            </w:r>
          </w:p>
        </w:tc>
        <w:tc>
          <w:tcPr>
            <w:tcW w:type="dxa" w:w="8294"/>
            <w:vAlign w:val="center"/>
            <w:shd w:fill="FFFFFF"/>
            <w:tcMar>
              <w:top w:w="75" w:type="dxa"/>
              <w:bottom w:w="75" w:type="dxa"/>
              <w:left w:w="100" w:type="dxa"/>
              <w:right w:w="100" w:type="dxa"/>
            </w:tcMar>
          </w:tcPr>
          <w:p>
            <w:pPr>
              <w:keepNext w:val="0"/>
              <w:spacing w:after="0" w:line="280" w:lineRule="exact"/>
            </w:pPr>
            <w:r>
              <w:rPr>
                <w:b w:val="0"/>
                <w:sz w:val="20"/>
              </w:rPr>
              <w:t>95%的观测请求或事件不超过该值</w:t>
            </w:r>
          </w:p>
        </w:tc>
      </w:tr>
      <w:tr>
        <w:trPr>
          <w:cantSplit/>
        </w:trPr>
        <w:tc>
          <w:tcPr>
            <w:tcW w:type="dxa" w:w="1872"/>
            <w:vAlign w:val="center"/>
            <w:shd w:fill="FFFFFF"/>
            <w:tcMar>
              <w:top w:w="75" w:type="dxa"/>
              <w:bottom w:w="75" w:type="dxa"/>
              <w:left w:w="100" w:type="dxa"/>
              <w:right w:w="100" w:type="dxa"/>
            </w:tcMar>
          </w:tcPr>
          <w:p>
            <w:pPr>
              <w:keepNext w:val="0"/>
              <w:spacing w:after="0" w:line="280" w:lineRule="exact"/>
              <w:jc w:val="center"/>
            </w:pPr>
            <w:r>
              <w:rPr>
                <w:b w:val="0"/>
                <w:sz w:val="20"/>
              </w:rPr>
              <w:t>RPO与RTO</w:t>
            </w:r>
          </w:p>
        </w:tc>
        <w:tc>
          <w:tcPr>
            <w:tcW w:type="dxa" w:w="8294"/>
            <w:vAlign w:val="center"/>
            <w:shd w:fill="FFFFFF"/>
            <w:tcMar>
              <w:top w:w="75" w:type="dxa"/>
              <w:bottom w:w="75" w:type="dxa"/>
              <w:left w:w="100" w:type="dxa"/>
              <w:right w:w="100" w:type="dxa"/>
            </w:tcMar>
          </w:tcPr>
          <w:p>
            <w:pPr>
              <w:keepNext w:val="0"/>
              <w:spacing w:after="0" w:line="280" w:lineRule="exact"/>
            </w:pPr>
            <w:r>
              <w:rPr>
                <w:b w:val="0"/>
                <w:sz w:val="20"/>
              </w:rPr>
              <w:t>可容忍的数据恢复时间差与恢复服务耗时</w:t>
            </w:r>
          </w:p>
        </w:tc>
      </w:tr>
    </w:tbl>
    <w:p>
      <w:pPr>
        <w:spacing w:after="0" w:line="60" w:lineRule="exact"/>
      </w:pPr>
    </w:p>
    <w:p>
      <w:pPr>
        <w:pStyle w:val="Heading2"/>
      </w:pPr>
      <w:r>
        <w:t>版本记录</w:t>
      </w:r>
    </w:p>
    <w:p>
      <w:r>
        <w:rPr>
          <w:b w:val="0"/>
        </w:rPr>
        <w:t>v1.0：基于已确认的跨境线上渠道与多仓场景形成评审稿，包含P0范围、库存规则、页面、接口、验收和开发建议。尚未经过实际商户访谈、供应商联调或成本报价验证。</w:t>
      </w:r>
    </w:p>
    <w:sectPr w:rsidR="00FC693F" w:rsidRPr="0006063C" w:rsidSect="00034616">
      <w:headerReference w:type="default" r:id="rId9"/>
      <w:footerReference w:type="default" r:id="rId10"/>
      <w:pgSz w:w="12240" w:h="15840"/>
      <w:pgMar w:top="936" w:right="1037" w:bottom="936"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PRD v1.0  ·  2026年9月25日     </w:t>
    </w:r>
    <w: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义乌商贸库存管家   产品需求与开发建议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20" w:lineRule="exact"/>
    </w:pPr>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80" w:lineRule="exact"/>
      <w:outlineLvl w:val="0"/>
    </w:pPr>
    <w:rPr>
      <w:rFonts w:ascii="Noto Sans CJK SC" w:hAnsi="Noto Sans CJK SC"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exact"/>
      <w:outlineLvl w:val="1"/>
    </w:pPr>
    <w:rPr>
      <w:rFonts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40" w:lineRule="exact"/>
      <w:outlineLvl w:val="2"/>
    </w:pPr>
    <w:rPr>
      <w:rFonts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660" w:lineRule="exact"/>
      <w:contextualSpacing/>
    </w:pPr>
    <w:rPr>
      <w:rFonts w:ascii="Noto Sans CJK SC" w:hAnsi="Noto Sans CJK SC" w:eastAsia="Noto Sans CJK SC"/>
      <w:b/>
      <w:color w:val="000000"/>
      <w:spacing w:val="5"/>
      <w:kern w:val="28"/>
      <w:sz w:val="5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80" w:lineRule="exact"/>
    </w:pPr>
    <w:rPr>
      <w:rFonts w:ascii="Noto Sans CJK SC" w:hAnsi="Noto Sans CJK SC" w:eastAsia="Noto Sans CJK SC"/>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20" w:lineRule="exact"/>
      <w:contextualSpacing/>
    </w:pPr>
    <w:rPr>
      <w:rFonts w:ascii="Noto Sans CJK SC" w:hAnsi="Noto Sans CJK SC" w:eastAsia="Noto Sans CJK S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docs.amazon.com/sp-api/docs/fba-inventory-api" TargetMode="External"/><Relationship Id="rId12" Type="http://schemas.openxmlformats.org/officeDocument/2006/relationships/hyperlink" Target="https://shopify.dev/docs/api/admin-graphql/latest/mutations/inventorySetQuantities" TargetMode="External"/><Relationship Id="rId13" Type="http://schemas.openxmlformats.org/officeDocument/2006/relationships/hyperlink" Target="https://www.postgresql.org/docs/current/explicit-locking.html" TargetMode="External"/><Relationship Id="rId14" Type="http://schemas.openxmlformats.org/officeDocument/2006/relationships/hyperlink" Target="https://shopify.dev/docs/apps/build/orders-fulfillment/inventory-management-apps/manage-quantities-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义乌商贸库存管家 跨境多仓库存管理系统产品需求文档</dc:title>
  <dc:subject>PRD与开发建议</dc:subject>
  <dc:creator>义乌商贸库存管家项目</dc:creator>
  <cp:keywords>跨境电商 多仓库存 PRD 采购 海外仓 退货</cp:keywords>
  <dc:description>generated by python-docx</dc:description>
  <cp:lastModifiedBy/>
  <cp:revision>1</cp:revision>
  <dcterms:created xsi:type="dcterms:W3CDTF">2013-12-23T23:15:00Z</dcterms:created>
  <dcterms:modified xsi:type="dcterms:W3CDTF">2013-12-23T23:15:00Z</dcterms:modified>
  <cp:category/>
</cp:coreProperties>
</file>