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RQ1: How Human in the Loop lnvolve in Fuzz Testing</w:t>
      </w:r>
    </w:p>
    <w:p>
      <w:pPr>
        <w:rPr>
          <w:rFonts w:hint="eastAsia"/>
        </w:rPr>
      </w:pPr>
      <w:r>
        <w:t>In this section, we provide a comprehensive list of all relevant publications. We analyze the existing literature on fuzz testing based on its six fundamental steps</w:t>
      </w:r>
      <w:r>
        <w:rPr>
          <w:rFonts w:hint="eastAsia"/>
        </w:rPr>
        <w:t>[1]</w:t>
      </w:r>
      <w:r>
        <w:t>:</w:t>
      </w:r>
      <w:r>
        <w:rPr>
          <w:rFonts w:hint="eastAsia"/>
        </w:rPr>
        <w:t xml:space="preserve"> </w:t>
      </w:r>
      <w:r>
        <w:t>instrumentation, initial seed selection, search strategy, power scheduling, mutation, and execution. Furthermore, we examine how human involvement is integrated into the fuzz testing process.</w:t>
      </w:r>
      <w:r>
        <w:rPr>
          <w:rFonts w:hint="eastAsia"/>
        </w:rPr>
        <w:t xml:space="preserve"> </w:t>
      </w:r>
    </w:p>
    <w:p>
      <w:pPr>
        <w:pStyle w:val="12"/>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both"/>
        <w:textAlignment w:val="auto"/>
        <w:rPr>
          <w:rFonts w:hint="eastAsia"/>
          <w:sz w:val="21"/>
          <w:szCs w:val="21"/>
          <w:highlight w:val="yellow"/>
          <w:lang w:val="en-US" w:eastAsia="zh-CN"/>
        </w:rPr>
      </w:pPr>
      <w:r>
        <w:rPr>
          <w:rFonts w:hint="eastAsia"/>
          <w:sz w:val="21"/>
          <w:szCs w:val="21"/>
          <w:highlight w:val="yellow"/>
          <w:lang w:val="en-US" w:eastAsia="zh-CN"/>
        </w:rPr>
        <w:t>Current fuzz testing faces challenges in determining its effectiveness, especially for domain-specific software[7]. To address this issue, human intervention and automation in fuzz testing need to complement each other, leveraging their respective strengths[8]. This semi-automated approach is a significant way to improve testing effectiveness. The FuzzFactory framework, developed by Ismet Burak Kadron (2023), allows users to define custom feedback mechanisms, where they can specify which specific optimization goals to focus on, provide seed inputs and mutation rules, and then automatically analyze patterns of system information leakage[8].</w:t>
      </w:r>
    </w:p>
    <w:p>
      <w:pPr>
        <w:rPr>
          <w:rFonts w:hint="eastAsia"/>
        </w:rPr>
      </w:pPr>
    </w:p>
    <w:p>
      <w:pPr>
        <w:rPr>
          <w:rFonts w:hint="eastAsia"/>
        </w:rPr>
      </w:pPr>
      <w:r>
        <w:t>FUZZPLANNER</w:t>
      </w:r>
      <w:r>
        <w:rPr>
          <w:rFonts w:hint="eastAsia"/>
        </w:rPr>
        <w:t>[2]</w:t>
      </w:r>
      <w:r>
        <w:t xml:space="preserve"> introduces an interactive process for human involvement in the initial seed selection phase of fuzz testing. It assists users in binary analysis by presenting a timeline, a binaries table, and a binary graph.</w:t>
      </w:r>
      <w:r>
        <w:rPr>
          <w:rFonts w:hint="eastAsia"/>
        </w:rPr>
        <w:t xml:space="preserve"> </w:t>
      </w:r>
      <w:r>
        <w:t>FuzzSplore</w:t>
      </w:r>
      <w:r>
        <w:rPr>
          <w:rFonts w:hint="eastAsia"/>
        </w:rPr>
        <w:t>[3]</w:t>
      </w:r>
      <w:r>
        <w:t xml:space="preserve"> enhances fuzzer selection and improves test case coverage through visualization techniques, utilizing scatter plots and coverage graphs.</w:t>
      </w:r>
      <w:r>
        <w:rPr>
          <w:rFonts w:hint="eastAsia"/>
        </w:rPr>
        <w:t xml:space="preserve"> </w:t>
      </w:r>
      <w:r>
        <w:t>VisFuzz</w:t>
      </w:r>
      <w:r>
        <w:rPr>
          <w:rFonts w:hint="eastAsia"/>
        </w:rPr>
        <w:t>[4]</w:t>
      </w:r>
      <w:r>
        <w:t xml:space="preserve"> offers enhanced interactivity by monitoring charts and statistical data. If a significant amount of time has passed since the last discovery of a new path, it indicates a potential bottleneck. Additionally, VisFuzz analyzes call graphs and control flow graphs, allowing users to hover over nodes to inspect detailed information and identify rarely executed basic blocks.</w:t>
      </w:r>
      <w:r>
        <w:rPr>
          <w:rFonts w:hint="eastAsia"/>
        </w:rPr>
        <w:t xml:space="preserve"> </w:t>
      </w:r>
    </w:p>
    <w:p>
      <w:pPr>
        <w:pStyle w:val="12"/>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both"/>
        <w:textAlignment w:val="auto"/>
        <w:rPr>
          <w:rFonts w:hint="eastAsia"/>
          <w:sz w:val="21"/>
          <w:szCs w:val="21"/>
          <w:highlight w:val="yellow"/>
          <w:lang w:val="en-US" w:eastAsia="zh-CN"/>
        </w:rPr>
      </w:pPr>
      <w:r>
        <w:rPr>
          <w:rFonts w:hint="eastAsia"/>
          <w:sz w:val="21"/>
          <w:szCs w:val="21"/>
          <w:highlight w:val="yellow"/>
          <w:lang w:val="en-US" w:eastAsia="zh-CN"/>
        </w:rPr>
        <w:t>To facilitate expert intervention, researchers have explored various visualization methods to enhance the understanding of fuzz testing processes and provide actionable recommendations for human-guided adjustments.</w:t>
      </w:r>
    </w:p>
    <w:p>
      <w:pPr>
        <w:pStyle w:val="12"/>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both"/>
        <w:textAlignment w:val="auto"/>
        <w:rPr>
          <w:rFonts w:hint="eastAsia"/>
          <w:sz w:val="21"/>
          <w:szCs w:val="21"/>
          <w:highlight w:val="yellow"/>
          <w:lang w:val="en-US" w:eastAsia="zh-CN"/>
        </w:rPr>
      </w:pPr>
    </w:p>
    <w:p>
      <w:pPr>
        <w:pStyle w:val="12"/>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both"/>
        <w:textAlignment w:val="auto"/>
        <w:rPr>
          <w:rFonts w:hint="eastAsia"/>
          <w:sz w:val="21"/>
          <w:szCs w:val="21"/>
          <w:highlight w:val="yellow"/>
          <w:lang w:val="en-US" w:eastAsia="zh-CN"/>
        </w:rPr>
      </w:pPr>
      <w:r>
        <w:rPr>
          <w:rFonts w:hint="eastAsia"/>
          <w:sz w:val="21"/>
          <w:szCs w:val="21"/>
          <w:highlight w:val="yellow"/>
          <w:lang w:val="en-US" w:eastAsia="zh-CN"/>
        </w:rPr>
        <w:t>Qian Yan et al. (2023) [9]proposed Infuzz, an interactive tool that introduces expert intervention at two key stages of fuzz testing: search strategy and initial seed selection. Through visualization techniques, Infuzz assists testers in understanding and optimizing fuzzing efficiency. In the initial seed selection phase, the tool visualizes seed execution results, demonstrating how different seeds impact code coverage. By identifying seeds that are more likely to trigger new execution paths, the tool provides recommendations to testers, enabling them to manually refine seed selection for improved coverage. In the search strategy phase, Infuzz helps testers recognize code coverage bottlenecks by explicitly displaying executed and unexplored code paths, thereby supporting more targeted fuzzing efforts.</w:t>
      </w:r>
    </w:p>
    <w:p>
      <w:pPr>
        <w:pStyle w:val="12"/>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both"/>
        <w:textAlignment w:val="auto"/>
        <w:rPr>
          <w:rFonts w:hint="eastAsia"/>
          <w:sz w:val="21"/>
          <w:szCs w:val="21"/>
          <w:highlight w:val="yellow"/>
          <w:lang w:val="en-US" w:eastAsia="zh-CN"/>
        </w:rPr>
      </w:pPr>
    </w:p>
    <w:p>
      <w:pPr>
        <w:pStyle w:val="12"/>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both"/>
        <w:textAlignment w:val="auto"/>
        <w:rPr>
          <w:rFonts w:hint="eastAsia"/>
          <w:sz w:val="21"/>
          <w:szCs w:val="21"/>
          <w:highlight w:val="yellow"/>
          <w:lang w:val="en-US" w:eastAsia="zh-CN"/>
        </w:rPr>
      </w:pPr>
      <w:r>
        <w:rPr>
          <w:rFonts w:hint="eastAsia"/>
          <w:sz w:val="21"/>
          <w:szCs w:val="21"/>
          <w:highlight w:val="yellow"/>
          <w:lang w:val="en-US" w:eastAsia="zh-CN"/>
        </w:rPr>
        <w:t>Similarly, Fioraldi and Daniele (2021)</w:t>
      </w:r>
      <w:r>
        <w:rPr>
          <w:rFonts w:hint="eastAsia"/>
          <w:sz w:val="21"/>
          <w:szCs w:val="21"/>
          <w:highlight w:val="yellow"/>
          <w:vertAlign w:val="superscript"/>
          <w:lang w:val="en-US" w:eastAsia="zh-CN"/>
        </w:rPr>
        <w:t>[10]</w:t>
      </w:r>
      <w:r>
        <w:rPr>
          <w:rFonts w:hint="eastAsia"/>
          <w:sz w:val="21"/>
          <w:szCs w:val="21"/>
          <w:highlight w:val="yellow"/>
          <w:lang w:val="en-US" w:eastAsia="zh-CN"/>
        </w:rPr>
        <w:t xml:space="preserve"> introduced a tool that employs invariant analysis to highlight code paths that are difficult to reach under fuzzer-generated inputs. In this approach, human intervention plays a crucial role in refining the fuzzing process. Experts can analyze the identified invariants to determine their relevance and adjust fuzzing targets accordingly, leading to improved initial seed selection. Additionally, the tool provides real-time monitoring of fuzzing execution, recording changes in invariants and tracking which inputs trigger new code paths. Furthermore, in the mutation stage, visualization techniques are used to distinguish between effective and ineffective mutations, offering insights into an intelligent mutation strategy. Human testers can leverage this information to refine mutation techniques, ensuring that they align more closely with the logical constraints of the target program.</w:t>
      </w:r>
    </w:p>
    <w:p>
      <w:pPr>
        <w:pStyle w:val="12"/>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both"/>
        <w:textAlignment w:val="auto"/>
        <w:rPr>
          <w:rFonts w:hint="eastAsia"/>
          <w:sz w:val="21"/>
          <w:szCs w:val="21"/>
          <w:highlight w:val="yellow"/>
          <w:lang w:val="en-US" w:eastAsia="zh-CN"/>
        </w:rPr>
      </w:pPr>
    </w:p>
    <w:p>
      <w:pPr>
        <w:pStyle w:val="12"/>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both"/>
        <w:textAlignment w:val="auto"/>
        <w:rPr>
          <w:rFonts w:hint="eastAsia"/>
          <w:sz w:val="21"/>
          <w:szCs w:val="21"/>
          <w:highlight w:val="yellow"/>
          <w:lang w:val="en-US" w:eastAsia="zh-CN"/>
        </w:rPr>
      </w:pPr>
      <w:r>
        <w:rPr>
          <w:rFonts w:hint="eastAsia"/>
          <w:sz w:val="21"/>
          <w:szCs w:val="21"/>
          <w:highlight w:val="yellow"/>
          <w:lang w:val="en-US" w:eastAsia="zh-CN"/>
        </w:rPr>
        <w:t xml:space="preserve">In the initial seed selection phase, the DEFT proposed by YIFENG PENG et al. (2023) </w:t>
      </w:r>
      <w:r>
        <w:rPr>
          <w:rFonts w:hint="eastAsia"/>
          <w:sz w:val="21"/>
          <w:szCs w:val="21"/>
          <w:highlight w:val="yellow"/>
          <w:vertAlign w:val="superscript"/>
          <w:lang w:val="en-US" w:eastAsia="zh-CN"/>
        </w:rPr>
        <w:t xml:space="preserve">[11] </w:t>
      </w:r>
      <w:r>
        <w:rPr>
          <w:rFonts w:hint="eastAsia"/>
          <w:sz w:val="21"/>
          <w:szCs w:val="21"/>
          <w:highlight w:val="yellow"/>
          <w:lang w:val="en-US" w:eastAsia="zh-CN"/>
        </w:rPr>
        <w:t>incorporates human-computer interaction by utilizing log file analysis to extract key state transition information from existing 5G protocol test data. This provides researchers with a selectable range of suitable seeds, after which humans can further optimize the input by adjusting the length of log segments.</w:t>
      </w:r>
    </w:p>
    <w:p>
      <w:pPr>
        <w:pStyle w:val="12"/>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both"/>
        <w:textAlignment w:val="auto"/>
        <w:rPr>
          <w:rFonts w:hint="eastAsia"/>
          <w:sz w:val="21"/>
          <w:szCs w:val="21"/>
          <w:highlight w:val="yellow"/>
          <w:lang w:val="en-US" w:eastAsia="zh-CN"/>
        </w:rPr>
      </w:pPr>
      <w:r>
        <w:rPr>
          <w:rFonts w:hint="eastAsia"/>
          <w:sz w:val="21"/>
          <w:szCs w:val="21"/>
          <w:highlight w:val="yellow"/>
          <w:lang w:val="en-US" w:eastAsia="zh-CN"/>
        </w:rPr>
        <w:t>In the search strategy, DEFT employs machine learning and deep learning techniques to assist. Specifically, the trained model is capable of automatically classifying vulnerabilities in log files and predicting the protocol layers affected by fuzzing. Human intervention is involved in the selection of model parameters and influences the training process.</w:t>
      </w:r>
    </w:p>
    <w:p>
      <w:pPr>
        <w:pStyle w:val="12"/>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both"/>
        <w:textAlignment w:val="auto"/>
        <w:rPr>
          <w:rFonts w:hint="eastAsia"/>
          <w:sz w:val="21"/>
          <w:szCs w:val="21"/>
          <w:highlight w:val="yellow"/>
          <w:lang w:val="en-US" w:eastAsia="zh-CN"/>
        </w:rPr>
      </w:pPr>
    </w:p>
    <w:p>
      <w:pPr>
        <w:pStyle w:val="12"/>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both"/>
        <w:textAlignment w:val="auto"/>
        <w:rPr>
          <w:rFonts w:hint="eastAsia" w:eastAsia="宋体"/>
          <w:sz w:val="21"/>
          <w:szCs w:val="21"/>
          <w:highlight w:val="yellow"/>
          <w:lang w:val="en-US" w:eastAsia="zh-CN"/>
        </w:rPr>
      </w:pPr>
      <w:r>
        <w:rPr>
          <w:rFonts w:hint="eastAsia"/>
          <w:sz w:val="21"/>
          <w:szCs w:val="21"/>
          <w:highlight w:val="yellow"/>
          <w:lang w:val="en-US" w:eastAsia="zh-CN"/>
        </w:rPr>
        <w:t>Ijon [12] allows users to manually annotate the code under test. This human intervention provides the fuzzer with more detailed information representing the internal state of the program, enabling a more systematic exploration of program behavior, which in turn assists the fuzzer in overcoming challenges that were previously insurmountable.</w:t>
      </w:r>
      <w:r>
        <w:rPr>
          <w:rFonts w:ascii="Segoe UI" w:hAnsi="Segoe UI" w:eastAsia="Segoe UI" w:cs="Segoe UI"/>
          <w:i w:val="0"/>
          <w:iCs w:val="0"/>
          <w:caps w:val="0"/>
          <w:color w:val="404040"/>
          <w:spacing w:val="0"/>
          <w:sz w:val="16"/>
          <w:szCs w:val="16"/>
          <w:highlight w:val="yellow"/>
        </w:rPr>
        <w:t>。</w:t>
      </w:r>
    </w:p>
    <w:p>
      <w:pPr>
        <w:pStyle w:val="12"/>
        <w:keepNext w:val="0"/>
        <w:keepLines w:val="0"/>
        <w:pageBreakBefore w:val="0"/>
        <w:widowControl/>
        <w:suppressLineNumbers w:val="0"/>
        <w:kinsoku/>
        <w:wordWrap/>
        <w:overflowPunct/>
        <w:topLinePunct w:val="0"/>
        <w:autoSpaceDE/>
        <w:autoSpaceDN/>
        <w:bidi w:val="0"/>
        <w:adjustRightInd/>
        <w:snapToGrid/>
        <w:spacing w:beforeAutospacing="0" w:after="0" w:line="240" w:lineRule="auto"/>
        <w:jc w:val="both"/>
        <w:textAlignment w:val="auto"/>
        <w:rPr>
          <w:rFonts w:hint="eastAsia"/>
          <w:sz w:val="21"/>
          <w:szCs w:val="21"/>
          <w:highlight w:val="yellow"/>
          <w:lang w:val="en-US" w:eastAsia="zh-CN"/>
        </w:rPr>
      </w:pPr>
    </w:p>
    <w:p>
      <w:r>
        <w:t>Additionally, in 2023, HL Lu et al. proposed a visualization-based approach for fuzzing, called FuzzInspector</w:t>
      </w:r>
      <w:r>
        <w:rPr>
          <w:rFonts w:hint="eastAsia"/>
        </w:rPr>
        <w:t>[5]</w:t>
      </w:r>
      <w:r>
        <w:t>. This tool displays all seeds on a single interface, allowing users to select specific seeds for execution and inspect register or memory contents. By doing so, FuzzInspector helps determine which fuzzer exhibits stronger path exploration capabilities.</w:t>
      </w:r>
      <w:r>
        <w:rPr>
          <w:rFonts w:hint="eastAsia"/>
        </w:rPr>
        <w:t xml:space="preserve"> </w:t>
      </w:r>
      <w:r>
        <w:t>FMViz</w:t>
      </w:r>
      <w:r>
        <w:rPr>
          <w:rFonts w:hint="eastAsia"/>
        </w:rPr>
        <w:t>[6]</w:t>
      </w:r>
      <w:r>
        <w:t xml:space="preserve"> in</w:t>
      </w:r>
      <w:bookmarkStart w:id="0" w:name="_GoBack"/>
      <w:bookmarkEnd w:id="0"/>
      <w:r>
        <w:t>troduces a method for visualizing the mutation process by representing it through a series of images. The differences between these images reveal the specific locations where mutations occur.</w:t>
      </w:r>
    </w:p>
    <w:p>
      <w:pPr>
        <w:rPr>
          <w:rFonts w:hint="eastAsia" w:ascii="Times New Roman" w:hAnsi="Times New Roman" w:cs="Times New Roman" w:eastAsiaTheme="minorEastAsia"/>
          <w:kern w:val="2"/>
          <w:sz w:val="21"/>
          <w:szCs w:val="21"/>
          <w:highlight w:val="yellow"/>
          <w:lang w:val="en-US" w:eastAsia="zh-CN" w:bidi="ar-SA"/>
          <w14:ligatures w14:val="standardContextual"/>
        </w:rPr>
      </w:pPr>
      <w:r>
        <w:rPr>
          <w:rFonts w:hint="eastAsia" w:ascii="Times New Roman" w:hAnsi="Times New Roman" w:cs="Times New Roman" w:eastAsiaTheme="minorEastAsia"/>
          <w:kern w:val="2"/>
          <w:sz w:val="21"/>
          <w:szCs w:val="21"/>
          <w:highlight w:val="yellow"/>
          <w:lang w:val="en-US" w:eastAsia="zh-CN" w:bidi="ar-SA"/>
          <w14:ligatures w14:val="standardContextual"/>
        </w:rPr>
        <w:t>These studies underscore the significance of expert-assisted fuzz testing, where visualization techniques not only enhance understanding but also enable targeted interventions to optimize testing effectiveness.</w:t>
      </w:r>
    </w:p>
    <w:p>
      <w:pPr>
        <w:rPr>
          <w:rFonts w:hint="eastAsia"/>
        </w:rPr>
      </w:pPr>
    </w:p>
    <w:p>
      <w:pPr>
        <w:rPr>
          <w:rFonts w:hint="default" w:eastAsiaTheme="minorEastAsia"/>
          <w:lang w:val="en-US" w:eastAsia="zh-CN"/>
        </w:rPr>
      </w:pPr>
    </w:p>
    <w:p>
      <w:pPr>
        <w:rPr>
          <w:rFonts w:hint="eastAsia"/>
        </w:rPr>
      </w:pPr>
    </w:p>
    <w:p>
      <w:pPr>
        <w:rPr>
          <w:rFonts w:hint="eastAsia"/>
        </w:rPr>
      </w:pPr>
    </w:p>
    <w:p>
      <w:pPr>
        <w:rPr>
          <w:rFonts w:hint="eastAsia"/>
        </w:rPr>
      </w:pPr>
    </w:p>
    <w:p>
      <w:pPr>
        <w:rPr>
          <w:rFonts w:hint="eastAsia"/>
        </w:rPr>
      </w:pPr>
    </w:p>
    <w:p/>
    <w:p/>
    <w:p/>
    <w:p>
      <w:pPr>
        <w:rPr>
          <w:rFonts w:hint="eastAsia"/>
        </w:rPr>
      </w:pPr>
    </w:p>
    <w:p>
      <w:pPr>
        <w:rPr>
          <w:rFonts w:hint="eastAsia"/>
        </w:rPr>
      </w:pPr>
      <w:r>
        <w:rPr>
          <w:rFonts w:hint="eastAsia"/>
        </w:rPr>
        <w:t xml:space="preserve">[1] </w:t>
      </w:r>
      <w:r>
        <w:t>Kummita S, Miao M, Bodden E, et al. Visualization Task Taxonomy to Understand the Fuzzing Internals (Registered Report)[C]//Proceedings of the 3rd ACM International Fuzzing Workshop. 2024: 13-22.</w:t>
      </w:r>
    </w:p>
    <w:p>
      <w:pPr>
        <w:rPr>
          <w:rFonts w:hint="eastAsia"/>
        </w:rPr>
      </w:pPr>
      <w:r>
        <w:rPr>
          <w:rFonts w:hint="eastAsia"/>
        </w:rPr>
        <w:t xml:space="preserve">[2] </w:t>
      </w:r>
      <w:r>
        <w:t>Coppa E, Izzillo A, Lazzeretti R, et al. FuzzPlanner: Visually Assisting the Design of Firmware Fuzzing Campaigns[C]//2023 IEEE Symposium on Visualization for Cyber Security (VizSec). IEEE, 2023: 1-11.</w:t>
      </w:r>
    </w:p>
    <w:p>
      <w:pPr>
        <w:rPr>
          <w:rFonts w:hint="eastAsia"/>
        </w:rPr>
      </w:pPr>
      <w:r>
        <w:rPr>
          <w:rFonts w:hint="eastAsia"/>
        </w:rPr>
        <w:t xml:space="preserve">[3] </w:t>
      </w:r>
      <w:r>
        <w:t>Fioraldi A, Pileggi L P. Fuzzsplore: Visualizing feedback-driven fuzzing techniques[J]. arXiv preprint arXiv:2102.02527, 2021.</w:t>
      </w:r>
    </w:p>
    <w:p>
      <w:pPr>
        <w:rPr>
          <w:rFonts w:hint="eastAsia"/>
        </w:rPr>
      </w:pPr>
      <w:r>
        <w:rPr>
          <w:rFonts w:hint="eastAsia"/>
        </w:rPr>
        <w:t xml:space="preserve">[4] </w:t>
      </w:r>
      <w:r>
        <w:t>Zhou C, Wang M, Liang J, et al. Visfuzz: Understanding and intervening fuzzing with interactive visualization[C]//2019 34th IEEE/ACM International Conference on Automated Software Engineering (ASE). IEEE, 2019: 1078-1081.</w:t>
      </w:r>
    </w:p>
    <w:p>
      <w:pPr>
        <w:rPr>
          <w:rFonts w:hint="eastAsia"/>
        </w:rPr>
      </w:pPr>
      <w:r>
        <w:rPr>
          <w:rFonts w:hint="eastAsia"/>
        </w:rPr>
        <w:t xml:space="preserve">[5] </w:t>
      </w:r>
      <w:r>
        <w:t>Lu H L, Zhuang R J, Huang S K. Fuzz Testing Process Visualization[J]. Journal of Information Science &amp; Engineering, 2023, 39(5).</w:t>
      </w:r>
    </w:p>
    <w:p>
      <w:r>
        <w:rPr>
          <w:rFonts w:hint="eastAsia"/>
        </w:rPr>
        <w:t xml:space="preserve">[6] </w:t>
      </w:r>
      <w:r>
        <w:t>Hussain A, Alipour M A. Fmviz: Visualizing tests generated by AFL at the byte-level[J]. arXiv preprint arXiv:2112.13207, 2021.</w:t>
      </w:r>
    </w:p>
    <w:p>
      <w:pPr>
        <w:rPr>
          <w:rFonts w:hint="eastAsia"/>
        </w:rPr>
      </w:pPr>
      <w:r>
        <w:rPr>
          <w:rFonts w:hint="eastAsia"/>
          <w:lang w:val="en-US" w:eastAsia="zh-CN"/>
        </w:rPr>
        <w:t>[7]</w:t>
      </w:r>
      <w:r>
        <w:rPr>
          <w:rFonts w:hint="eastAsia"/>
        </w:rPr>
        <w:t>Olivier Nourry, Yutaro Kashiwa, Bin Lin, Gabriele Bavota, Michele Lanza, and Yasutaka Kamei. 2023. The Human Side of Fuzzing: Challenges Faced by Developers during Fuzzing Activities. ACM Trans. Softw.</w:t>
      </w:r>
    </w:p>
    <w:p>
      <w:pPr>
        <w:rPr>
          <w:rFonts w:hint="eastAsia"/>
        </w:rPr>
      </w:pPr>
      <w:r>
        <w:rPr>
          <w:rFonts w:hint="eastAsia"/>
          <w:lang w:val="en-US" w:eastAsia="zh-CN"/>
        </w:rPr>
        <w:t>[8]</w:t>
      </w:r>
      <w:r>
        <w:rPr>
          <w:rFonts w:hint="eastAsia"/>
        </w:rPr>
        <w:t>Kadron I B , Noller Y , Padhye R ,et al.Fuzzing, Symbolic Execution, and Expert Guidance for Better Testing[J].IEEE Software, 2024(1):41.</w:t>
      </w:r>
    </w:p>
    <w:p>
      <w:pPr>
        <w:rPr>
          <w:rFonts w:hint="eastAsia"/>
          <w:lang w:val="en-US" w:eastAsia="zh-CN"/>
        </w:rPr>
      </w:pPr>
      <w:r>
        <w:rPr>
          <w:rFonts w:hint="eastAsia"/>
          <w:lang w:val="en-US" w:eastAsia="zh-CN"/>
        </w:rPr>
        <w:t>[9]Yan Q , Cao H , Lu S ,et al.InFuzz: An Interactive Tool for Enhancing Efficiency in Fuzzing through Visual Bottleneck Analysis (Registered Report)[J].Proceedings of the 2nd International Fuzzing Workshop, 2023.</w:t>
      </w:r>
    </w:p>
    <w:p>
      <w:pPr>
        <w:rPr>
          <w:rFonts w:hint="eastAsia"/>
          <w:lang w:val="en-US" w:eastAsia="zh-CN"/>
        </w:rPr>
      </w:pPr>
      <w:r>
        <w:rPr>
          <w:rFonts w:hint="eastAsia"/>
          <w:lang w:val="en-US" w:eastAsia="zh-CN"/>
        </w:rPr>
        <w:t>[10]Fioraldi A , Delia D C , Balzarotti D .The Use of Likely Invariants as Feedback for Fuzzers[J]. 2021.</w:t>
      </w:r>
    </w:p>
    <w:p>
      <w:pPr>
        <w:rPr>
          <w:rFonts w:hint="eastAsia"/>
          <w:lang w:val="en-US" w:eastAsia="zh-CN"/>
        </w:rPr>
      </w:pPr>
      <w:r>
        <w:rPr>
          <w:rFonts w:hint="eastAsia"/>
          <w:lang w:val="en-US" w:eastAsia="zh-CN"/>
        </w:rPr>
        <w:t>[11]Peng, Y., Li, X., Arya, S., &amp; Wang, Y. (2023). DEFT: A Novel Deep Framework for Fuzz Testing Performance Evaluation in NextG Vulnerability Detection. IEEE Access, 11.</w:t>
      </w:r>
    </w:p>
    <w:p>
      <w:pPr>
        <w:rPr>
          <w:rFonts w:hint="default"/>
          <w:lang w:val="en-US" w:eastAsia="zh-CN"/>
        </w:rPr>
      </w:pPr>
      <w:r>
        <w:rPr>
          <w:rFonts w:hint="eastAsia"/>
          <w:lang w:val="en-US" w:eastAsia="zh-CN"/>
        </w:rPr>
        <w:t>[12]C. Aschermann, S. Schumilo, A. Abbasi, and T. Holz, “Ijon: Exploring Deep State Spaces via Fuzzing,” in 2020 IEEE Symposium on Security and Privacy (SP), San Francisco, CA, USA, May 2020, pp. 1597–1612. doi: 10.1109/SP40000.2020.001117.</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CFD"/>
    <w:rsid w:val="0003787E"/>
    <w:rsid w:val="00117CFD"/>
    <w:rsid w:val="00147EAF"/>
    <w:rsid w:val="00161E74"/>
    <w:rsid w:val="00230142"/>
    <w:rsid w:val="002966AC"/>
    <w:rsid w:val="00426AD9"/>
    <w:rsid w:val="004A6E39"/>
    <w:rsid w:val="004F2ACE"/>
    <w:rsid w:val="00566A21"/>
    <w:rsid w:val="005813A7"/>
    <w:rsid w:val="005D60E4"/>
    <w:rsid w:val="007335DA"/>
    <w:rsid w:val="007575F9"/>
    <w:rsid w:val="007762E6"/>
    <w:rsid w:val="0098333B"/>
    <w:rsid w:val="00985E0D"/>
    <w:rsid w:val="009D3948"/>
    <w:rsid w:val="00A21B8E"/>
    <w:rsid w:val="00A93B7D"/>
    <w:rsid w:val="00B824E2"/>
    <w:rsid w:val="00B923F3"/>
    <w:rsid w:val="00BE0FF3"/>
    <w:rsid w:val="00D72462"/>
    <w:rsid w:val="00D92E59"/>
    <w:rsid w:val="00DD6FB5"/>
    <w:rsid w:val="00E43534"/>
    <w:rsid w:val="00E8157A"/>
    <w:rsid w:val="00F13144"/>
    <w:rsid w:val="00FC4C00"/>
    <w:rsid w:val="00FE042F"/>
    <w:rsid w:val="158D3AE3"/>
    <w:rsid w:val="49035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qFormat/>
    <w:uiPriority w:val="99"/>
    <w:rPr>
      <w:rFonts w:ascii="Times New Roman" w:hAnsi="Times New Roman" w:cs="Times New Roman"/>
      <w:sz w:val="24"/>
    </w:rPr>
  </w:style>
  <w:style w:type="paragraph" w:styleId="13">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6">
    <w:name w:val="Strong"/>
    <w:basedOn w:val="15"/>
    <w:qFormat/>
    <w:uiPriority w:val="22"/>
    <w:rPr>
      <w:b/>
    </w:rPr>
  </w:style>
  <w:style w:type="character" w:styleId="17">
    <w:name w:val="Emphasis"/>
    <w:basedOn w:val="15"/>
    <w:qFormat/>
    <w:uiPriority w:val="20"/>
    <w:rPr>
      <w:i/>
    </w:rPr>
  </w:style>
  <w:style w:type="character" w:customStyle="1" w:styleId="18">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5"/>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5"/>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5"/>
    <w:link w:val="5"/>
    <w:semiHidden/>
    <w:qFormat/>
    <w:uiPriority w:val="9"/>
    <w:rPr>
      <w:rFonts w:cstheme="majorBidi"/>
      <w:color w:val="104862" w:themeColor="accent1" w:themeShade="BF"/>
      <w:sz w:val="28"/>
      <w:szCs w:val="28"/>
    </w:rPr>
  </w:style>
  <w:style w:type="character" w:customStyle="1" w:styleId="22">
    <w:name w:val="标题 5 字符"/>
    <w:basedOn w:val="15"/>
    <w:link w:val="6"/>
    <w:semiHidden/>
    <w:qFormat/>
    <w:uiPriority w:val="9"/>
    <w:rPr>
      <w:rFonts w:cstheme="majorBidi"/>
      <w:color w:val="104862" w:themeColor="accent1" w:themeShade="BF"/>
      <w:sz w:val="24"/>
    </w:rPr>
  </w:style>
  <w:style w:type="character" w:customStyle="1" w:styleId="23">
    <w:name w:val="标题 6 字符"/>
    <w:basedOn w:val="15"/>
    <w:link w:val="7"/>
    <w:semiHidden/>
    <w:qFormat/>
    <w:uiPriority w:val="9"/>
    <w:rPr>
      <w:rFonts w:cstheme="majorBidi"/>
      <w:b/>
      <w:bCs/>
      <w:color w:val="104862" w:themeColor="accent1" w:themeShade="BF"/>
    </w:rPr>
  </w:style>
  <w:style w:type="character" w:customStyle="1" w:styleId="24">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5"/>
    <w:link w:val="13"/>
    <w:uiPriority w:val="10"/>
    <w:rPr>
      <w:rFonts w:asciiTheme="majorHAnsi" w:hAnsiTheme="majorHAnsi" w:eastAsiaTheme="majorEastAsia" w:cstheme="majorBidi"/>
      <w:spacing w:val="-10"/>
      <w:kern w:val="28"/>
      <w:sz w:val="56"/>
      <w:szCs w:val="56"/>
    </w:rPr>
  </w:style>
  <w:style w:type="character" w:customStyle="1" w:styleId="28">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5"/>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5"/>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5"/>
    <w:link w:val="33"/>
    <w:qFormat/>
    <w:uiPriority w:val="30"/>
    <w:rPr>
      <w:i/>
      <w:iCs/>
      <w:color w:val="104862" w:themeColor="accent1" w:themeShade="BF"/>
    </w:rPr>
  </w:style>
  <w:style w:type="character" w:customStyle="1" w:styleId="35">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427</Words>
  <Characters>2437</Characters>
  <Lines>20</Lines>
  <Paragraphs>5</Paragraphs>
  <TotalTime>16</TotalTime>
  <ScaleCrop>false</ScaleCrop>
  <LinksUpToDate>false</LinksUpToDate>
  <CharactersWithSpaces>2859</CharactersWithSpaces>
  <Application>WPS Office_11.8.2.11542_F1E327BC-269C-435d-A152-05C5408002CA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2025-02-05T07:18:00Z</dcterms:created>
  <dc:creator>Xiaotian Zhao</dc:creator>
  <cp:lastModifiedBy>Administrator</cp:lastModifiedBy>
  <dcterms:modified xsi:type="dcterms:W3CDTF">2025-02-17T05:39:50Z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2052-11.8.2.11542</vt:lpwstr>
  </property>
  <property fmtid="{D5CDD505-2E9C-101B-9397-08002B2CF9AE}" pid="3" name="ICV">
    <vt:lpwstr>092079F8793A4750918F15816A8A1DA5</vt:lpwstr>
  </property>
</Properties>
</file>