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t>We hebben gekozen om in C# een (console) applicatie te maken. Voor het tonen van de schema’s is gebruik gemaakt van GrapViz.</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Onze applicatie bestaat uit meerdere klassen die hieronder uitgelegd staan.</w:t>
      </w:r>
    </w:p>
    <w:p>
      <w:pPr>
        <w:pStyle w:val="Normal"/>
        <w:rPr/>
      </w:pPr>
      <w:r>
        <w:rPr/>
      </w:r>
    </w:p>
    <w:tbl>
      <w:tblPr>
        <w:tblStyle w:val="Tabelraster"/>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11"/>
        <w:gridCol w:w="5350"/>
      </w:tblGrid>
      <w:tr>
        <w:trPr/>
        <w:tc>
          <w:tcPr>
            <w:tcW w:w="3711" w:type="dxa"/>
            <w:tcBorders/>
          </w:tcPr>
          <w:p>
            <w:pPr>
              <w:pStyle w:val="Normal"/>
              <w:widowControl/>
              <w:spacing w:before="0" w:after="0"/>
              <w:jc w:val="center"/>
              <w:rPr>
                <w:rFonts w:ascii="Arial" w:hAnsi="Arial" w:cs="Arial"/>
                <w:lang w:val="en-US"/>
              </w:rPr>
            </w:pPr>
            <w:r>
              <w:rPr>
                <w:rFonts w:cs="Arial" w:ascii="Arial" w:hAnsi="Arial"/>
                <w:kern w:val="0"/>
                <w:lang w:val="en-US" w:bidi="ar-SA"/>
              </w:rPr>
              <w:t>Klasse</w:t>
            </w:r>
          </w:p>
        </w:tc>
        <w:tc>
          <w:tcPr>
            <w:tcW w:w="5350" w:type="dxa"/>
            <w:tcBorders/>
          </w:tcPr>
          <w:p>
            <w:pPr>
              <w:pStyle w:val="Normal"/>
              <w:widowControl/>
              <w:spacing w:before="0" w:after="0"/>
              <w:jc w:val="center"/>
              <w:rPr>
                <w:rFonts w:ascii="Arial" w:hAnsi="Arial" w:cs="Arial"/>
                <w:lang w:val="en-US"/>
              </w:rPr>
            </w:pPr>
            <w:r>
              <w:rPr>
                <w:rFonts w:cs="Arial" w:ascii="Arial" w:hAnsi="Arial"/>
                <w:kern w:val="0"/>
                <w:lang w:val="en-US" w:bidi="ar-SA"/>
              </w:rPr>
              <w:t>Beschrijving</w:t>
            </w:r>
          </w:p>
        </w:tc>
      </w:tr>
      <w:tr>
        <w:trPr/>
        <w:tc>
          <w:tcPr>
            <w:tcW w:w="3711" w:type="dxa"/>
            <w:tcBorders/>
          </w:tcPr>
          <w:p>
            <w:pPr>
              <w:pStyle w:val="Normal"/>
              <w:widowControl/>
              <w:spacing w:before="0" w:after="0"/>
              <w:jc w:val="left"/>
              <w:rPr>
                <w:rFonts w:ascii="Arial" w:hAnsi="Arial" w:cs="Arial"/>
                <w:lang w:val="en-US"/>
              </w:rPr>
            </w:pPr>
            <w:r>
              <w:rPr>
                <w:rFonts w:cs="Arial" w:ascii="Arial" w:hAnsi="Arial"/>
                <w:kern w:val="0"/>
                <w:lang w:val="en-US" w:bidi="ar-SA"/>
              </w:rPr>
              <w:t>Program</w:t>
            </w:r>
          </w:p>
        </w:tc>
        <w:tc>
          <w:tcPr>
            <w:tcW w:w="5350" w:type="dxa"/>
            <w:tcBorders/>
          </w:tcPr>
          <w:p>
            <w:pPr>
              <w:pStyle w:val="Normal"/>
              <w:widowControl/>
              <w:spacing w:before="0" w:after="0"/>
              <w:jc w:val="center"/>
              <w:rPr>
                <w:rFonts w:ascii="Arial" w:hAnsi="Arial" w:cs="Arial"/>
                <w:lang w:val="en-US"/>
              </w:rPr>
            </w:pPr>
            <w:r>
              <w:rPr>
                <w:rFonts w:cs="Arial" w:ascii="Arial" w:hAnsi="Arial"/>
                <w:kern w:val="0"/>
                <w:lang w:val="en-US" w:bidi="ar-SA"/>
              </w:rPr>
              <w:t>Startpunt van onze applicatie.</w:t>
            </w:r>
          </w:p>
        </w:tc>
      </w:tr>
      <w:tr>
        <w:trPr/>
        <w:tc>
          <w:tcPr>
            <w:tcW w:w="3711" w:type="dxa"/>
            <w:tcBorders/>
          </w:tcPr>
          <w:p>
            <w:pPr>
              <w:pStyle w:val="Normal"/>
              <w:widowControl/>
              <w:spacing w:before="0" w:after="0"/>
              <w:jc w:val="left"/>
              <w:rPr>
                <w:rFonts w:ascii="Arial" w:hAnsi="Arial" w:cs="Arial"/>
                <w:lang w:val="en-US"/>
              </w:rPr>
            </w:pPr>
            <w:r>
              <w:rPr>
                <w:rFonts w:cs="Arial" w:ascii="Arial" w:hAnsi="Arial"/>
                <w:kern w:val="0"/>
                <w:lang w:val="en-US" w:bidi="ar-SA"/>
              </w:rPr>
              <w:t>RegExp</w:t>
            </w:r>
          </w:p>
        </w:tc>
        <w:tc>
          <w:tcPr>
            <w:tcW w:w="5350" w:type="dxa"/>
            <w:tcBorders/>
          </w:tcPr>
          <w:p>
            <w:pPr>
              <w:pStyle w:val="Normal"/>
              <w:widowControl/>
              <w:spacing w:before="0" w:after="0"/>
              <w:jc w:val="center"/>
              <w:rPr>
                <w:rFonts w:ascii="Arial" w:hAnsi="Arial" w:cs="Arial"/>
                <w:lang w:val="en-US"/>
              </w:rPr>
            </w:pPr>
            <w:r>
              <w:rPr>
                <w:rFonts w:cs="Arial" w:ascii="Arial" w:hAnsi="Arial"/>
                <w:kern w:val="0"/>
                <w:lang w:bidi="ar-SA"/>
              </w:rPr>
              <w:t>Hiermee wordt in de code een reguliere expressie gerepresenteerd. Hierin staat ook de bijbehorende code</w:t>
            </w:r>
          </w:p>
        </w:tc>
      </w:tr>
      <w:tr>
        <w:trPr/>
        <w:tc>
          <w:tcPr>
            <w:tcW w:w="3711" w:type="dxa"/>
            <w:tcBorders/>
          </w:tcPr>
          <w:p>
            <w:pPr>
              <w:pStyle w:val="Normal"/>
              <w:widowControl/>
              <w:spacing w:before="0" w:after="0"/>
              <w:jc w:val="left"/>
              <w:rPr>
                <w:rFonts w:ascii="Arial" w:hAnsi="Arial" w:cs="Arial"/>
                <w:lang w:val="en-US"/>
              </w:rPr>
            </w:pPr>
            <w:r>
              <w:rPr>
                <w:rFonts w:cs="Arial" w:ascii="Arial" w:hAnsi="Arial"/>
                <w:kern w:val="0"/>
                <w:lang w:val="en-US" w:bidi="ar-SA"/>
              </w:rPr>
              <w:t>ExampleContainer</w:t>
            </w:r>
          </w:p>
        </w:tc>
        <w:tc>
          <w:tcPr>
            <w:tcW w:w="5350" w:type="dxa"/>
            <w:tcBorders/>
          </w:tcPr>
          <w:p>
            <w:pPr>
              <w:pStyle w:val="Normal"/>
              <w:widowControl/>
              <w:spacing w:before="0" w:after="0"/>
              <w:jc w:val="center"/>
              <w:rPr>
                <w:rFonts w:ascii="Arial" w:hAnsi="Arial" w:cs="Arial"/>
                <w:lang w:val="en-US"/>
              </w:rPr>
            </w:pPr>
            <w:r>
              <w:rPr>
                <w:rFonts w:cs="Arial" w:ascii="Arial" w:hAnsi="Arial"/>
                <w:kern w:val="0"/>
                <w:lang w:val="en-US" w:bidi="ar-SA"/>
              </w:rPr>
              <w:t xml:space="preserve">Dit is de klasse waarin verschillende voorbeelden te vinden zijn. Deze hebben wij op sommige momenten toegepast en gebruikt. </w:t>
            </w:r>
          </w:p>
        </w:tc>
      </w:tr>
      <w:tr>
        <w:trPr/>
        <w:tc>
          <w:tcPr>
            <w:tcW w:w="3711" w:type="dxa"/>
            <w:tcBorders/>
          </w:tcPr>
          <w:p>
            <w:pPr>
              <w:pStyle w:val="Normal"/>
              <w:widowControl/>
              <w:spacing w:before="0" w:after="0"/>
              <w:jc w:val="left"/>
              <w:rPr>
                <w:rFonts w:ascii="Arial" w:hAnsi="Arial" w:cs="Arial"/>
                <w:lang w:val="en-US"/>
              </w:rPr>
            </w:pPr>
            <w:r>
              <w:rPr>
                <w:rFonts w:cs="Arial" w:ascii="Arial" w:hAnsi="Arial"/>
                <w:kern w:val="0"/>
                <w:lang w:val="en-US" w:bidi="ar-SA"/>
              </w:rPr>
              <w:t>Automat</w:t>
            </w:r>
            <w:r>
              <w:rPr>
                <w:rFonts w:cs="Arial" w:ascii="Arial" w:hAnsi="Arial"/>
                <w:kern w:val="0"/>
                <w:lang w:val="en-US" w:bidi="ar-SA"/>
              </w:rPr>
              <w:t>a</w:t>
            </w:r>
          </w:p>
        </w:tc>
        <w:tc>
          <w:tcPr>
            <w:tcW w:w="5350" w:type="dxa"/>
            <w:tcBorders/>
          </w:tcPr>
          <w:p>
            <w:pPr>
              <w:pStyle w:val="Normal"/>
              <w:widowControl/>
              <w:spacing w:before="0" w:after="0"/>
              <w:jc w:val="center"/>
              <w:rPr>
                <w:rFonts w:ascii="Arial" w:hAnsi="Arial" w:cs="Arial"/>
                <w:lang w:val="en-US"/>
              </w:rPr>
            </w:pPr>
            <w:r>
              <w:rPr>
                <w:rFonts w:cs="Arial" w:ascii="Arial" w:hAnsi="Arial"/>
                <w:kern w:val="0"/>
                <w:lang w:val="en-US" w:bidi="ar-SA"/>
              </w:rPr>
              <w:t>Dit is de klasse die het mogelijk maakt om een NDFA of DFA te maken. Hierin wordt er met behulp van de Transition klasse verschillende transities bijgehouden</w:t>
            </w:r>
          </w:p>
        </w:tc>
      </w:tr>
      <w:tr>
        <w:trPr/>
        <w:tc>
          <w:tcPr>
            <w:tcW w:w="3711" w:type="dxa"/>
            <w:tcBorders/>
          </w:tcPr>
          <w:p>
            <w:pPr>
              <w:pStyle w:val="Normal"/>
              <w:widowControl/>
              <w:spacing w:before="0" w:after="0"/>
              <w:jc w:val="left"/>
              <w:rPr>
                <w:rFonts w:ascii="Arial" w:hAnsi="Arial" w:cs="Arial"/>
                <w:lang w:val="en-US"/>
              </w:rPr>
            </w:pPr>
            <w:r>
              <w:rPr>
                <w:rFonts w:cs="Arial" w:ascii="Arial" w:hAnsi="Arial"/>
                <w:kern w:val="0"/>
                <w:lang w:val="en-US" w:bidi="ar-SA"/>
              </w:rPr>
              <w:t>GraphVizEngine</w:t>
            </w:r>
          </w:p>
        </w:tc>
        <w:tc>
          <w:tcPr>
            <w:tcW w:w="5350" w:type="dxa"/>
            <w:tcBorders/>
          </w:tcPr>
          <w:p>
            <w:pPr>
              <w:pStyle w:val="Normal"/>
              <w:widowControl/>
              <w:spacing w:before="0" w:after="0"/>
              <w:jc w:val="center"/>
              <w:rPr>
                <w:rFonts w:ascii="Arial" w:hAnsi="Arial" w:cs="Arial"/>
              </w:rPr>
            </w:pPr>
            <w:r>
              <w:rPr>
                <w:rFonts w:cs="Arial" w:ascii="Arial" w:hAnsi="Arial"/>
                <w:kern w:val="0"/>
                <w:lang w:bidi="ar-SA"/>
              </w:rPr>
              <w:t>Wordt gebruikt bij het maken van een afbeelding met behulp van GraphViz.</w:t>
            </w:r>
          </w:p>
        </w:tc>
      </w:tr>
      <w:tr>
        <w:trPr/>
        <w:tc>
          <w:tcPr>
            <w:tcW w:w="3711" w:type="dxa"/>
            <w:tcBorders/>
          </w:tcPr>
          <w:p>
            <w:pPr>
              <w:pStyle w:val="Normal"/>
              <w:widowControl/>
              <w:spacing w:before="0" w:after="0"/>
              <w:jc w:val="left"/>
              <w:rPr>
                <w:rFonts w:ascii="Arial" w:hAnsi="Arial" w:cs="Arial"/>
                <w:lang w:val="en-US"/>
              </w:rPr>
            </w:pPr>
            <w:r>
              <w:rPr>
                <w:rFonts w:cs="Arial" w:ascii="Arial" w:hAnsi="Arial"/>
                <w:kern w:val="0"/>
                <w:lang w:bidi="ar-SA"/>
              </w:rPr>
              <w:t>DotGraphEngine</w:t>
            </w:r>
          </w:p>
        </w:tc>
        <w:tc>
          <w:tcPr>
            <w:tcW w:w="5350" w:type="dxa"/>
            <w:tcBorders/>
          </w:tcPr>
          <w:p>
            <w:pPr>
              <w:pStyle w:val="Normal"/>
              <w:widowControl/>
              <w:spacing w:before="0" w:after="0"/>
              <w:jc w:val="center"/>
              <w:rPr>
                <w:rFonts w:ascii="Arial" w:hAnsi="Arial" w:cs="Arial"/>
                <w:lang w:val="en-US"/>
              </w:rPr>
            </w:pPr>
            <w:r>
              <w:rPr>
                <w:rFonts w:cs="Arial" w:ascii="Arial" w:hAnsi="Arial"/>
                <w:kern w:val="0"/>
                <w:lang w:val="en-US" w:bidi="ar-SA"/>
              </w:rPr>
              <w:t>Deze engine maakt het mogelijk om via GraphViz NDFA en DFA’s te tonen via een afbeelding (PNG)</w:t>
            </w:r>
          </w:p>
        </w:tc>
      </w:tr>
      <w:tr>
        <w:trPr/>
        <w:tc>
          <w:tcPr>
            <w:tcW w:w="3711" w:type="dxa"/>
            <w:tcBorders/>
          </w:tcPr>
          <w:p>
            <w:pPr>
              <w:pStyle w:val="Normal"/>
              <w:widowControl/>
              <w:spacing w:before="0" w:after="0"/>
              <w:jc w:val="left"/>
              <w:rPr>
                <w:rFonts w:ascii="Arial" w:hAnsi="Arial" w:cs="Arial"/>
                <w:lang w:val="en-US"/>
              </w:rPr>
            </w:pPr>
            <w:r>
              <w:rPr>
                <w:rFonts w:cs="Arial" w:ascii="Arial" w:hAnsi="Arial"/>
                <w:kern w:val="0"/>
                <w:lang w:bidi="ar-SA"/>
              </w:rPr>
              <w:t>Transition</w:t>
            </w:r>
          </w:p>
        </w:tc>
        <w:tc>
          <w:tcPr>
            <w:tcW w:w="5350" w:type="dxa"/>
            <w:tcBorders/>
          </w:tcPr>
          <w:p>
            <w:pPr>
              <w:pStyle w:val="Normal"/>
              <w:widowControl/>
              <w:spacing w:before="0" w:after="0"/>
              <w:jc w:val="center"/>
              <w:rPr>
                <w:rFonts w:ascii="Arial" w:hAnsi="Arial" w:cs="Arial"/>
              </w:rPr>
            </w:pPr>
            <w:r>
              <w:rPr>
                <w:rFonts w:cs="Arial" w:ascii="Arial" w:hAnsi="Arial"/>
                <w:kern w:val="0"/>
                <w:lang w:bidi="ar-SA"/>
              </w:rPr>
              <w:t>Een onderdeel van de automaat.</w:t>
            </w:r>
          </w:p>
        </w:tc>
      </w:tr>
      <w:tr>
        <w:trPr/>
        <w:tc>
          <w:tcPr>
            <w:tcW w:w="3711" w:type="dxa"/>
            <w:tcBorders/>
          </w:tcPr>
          <w:p>
            <w:pPr>
              <w:pStyle w:val="Normal"/>
              <w:widowControl/>
              <w:spacing w:before="0" w:after="0"/>
              <w:jc w:val="left"/>
              <w:rPr>
                <w:rFonts w:ascii="Arial" w:hAnsi="Arial" w:cs="Arial"/>
                <w:lang w:val="en-US"/>
              </w:rPr>
            </w:pPr>
            <w:r>
              <w:rPr>
                <w:rFonts w:cs="Arial" w:ascii="Arial" w:hAnsi="Arial"/>
                <w:kern w:val="0"/>
                <w:lang w:bidi="ar-SA"/>
              </w:rPr>
              <w:t>TestAutomata</w:t>
            </w:r>
          </w:p>
        </w:tc>
        <w:tc>
          <w:tcPr>
            <w:tcW w:w="5350" w:type="dxa"/>
            <w:tcBorders/>
          </w:tcPr>
          <w:p>
            <w:pPr>
              <w:pStyle w:val="Normal"/>
              <w:widowControl/>
              <w:spacing w:before="0" w:after="0"/>
              <w:jc w:val="center"/>
              <w:rPr>
                <w:rFonts w:ascii="Arial" w:hAnsi="Arial" w:cs="Arial"/>
                <w:lang w:val="en-US"/>
              </w:rPr>
            </w:pPr>
            <w:r>
              <w:rPr>
                <w:rFonts w:cs="Arial" w:ascii="Arial" w:hAnsi="Arial"/>
                <w:kern w:val="0"/>
                <w:lang w:val="en-US" w:bidi="ar-SA"/>
              </w:rPr>
              <w:t xml:space="preserve">Dit is een klasse die gebruikt kan worden om de Automata klasse te testen. </w:t>
            </w:r>
          </w:p>
        </w:tc>
      </w:tr>
      <w:tr>
        <w:trPr/>
        <w:tc>
          <w:tcPr>
            <w:tcW w:w="3711" w:type="dxa"/>
            <w:tcBorders/>
          </w:tcPr>
          <w:p>
            <w:pPr>
              <w:pStyle w:val="Normal"/>
              <w:widowControl/>
              <w:spacing w:before="0" w:after="0"/>
              <w:jc w:val="left"/>
              <w:rPr>
                <w:rFonts w:ascii="Arial" w:hAnsi="Arial" w:cs="Arial"/>
                <w:lang w:val="en-US"/>
              </w:rPr>
            </w:pPr>
            <w:r>
              <w:rPr>
                <w:rFonts w:cs="Arial" w:ascii="Arial" w:hAnsi="Arial"/>
                <w:kern w:val="0"/>
                <w:lang w:val="en-US" w:bidi="ar-SA"/>
              </w:rPr>
            </w:r>
          </w:p>
        </w:tc>
        <w:tc>
          <w:tcPr>
            <w:tcW w:w="5350" w:type="dxa"/>
            <w:tcBorders/>
          </w:tcPr>
          <w:p>
            <w:pPr>
              <w:pStyle w:val="Normal"/>
              <w:widowControl/>
              <w:spacing w:before="0" w:after="0"/>
              <w:jc w:val="center"/>
              <w:rPr>
                <w:rFonts w:ascii="Arial" w:hAnsi="Arial" w:cs="Arial"/>
                <w:lang w:val="en-US"/>
              </w:rPr>
            </w:pPr>
            <w:r>
              <w:rPr>
                <w:rFonts w:cs="Arial" w:ascii="Arial" w:hAnsi="Arial"/>
                <w:kern w:val="0"/>
                <w:lang w:val="en-US" w:bidi="ar-SA"/>
              </w:rPr>
            </w:r>
          </w:p>
        </w:tc>
      </w:tr>
      <w:tr>
        <w:trPr/>
        <w:tc>
          <w:tcPr>
            <w:tcW w:w="3711" w:type="dxa"/>
            <w:tcBorders/>
          </w:tcPr>
          <w:p>
            <w:pPr>
              <w:pStyle w:val="Normal"/>
              <w:widowControl/>
              <w:spacing w:before="0" w:after="0"/>
              <w:jc w:val="left"/>
              <w:rPr>
                <w:rFonts w:ascii="Arial" w:hAnsi="Arial" w:cs="Arial"/>
              </w:rPr>
            </w:pPr>
            <w:r>
              <w:rPr>
                <w:rFonts w:cs="Arial" w:ascii="Arial" w:hAnsi="Arial"/>
                <w:kern w:val="0"/>
                <w:lang w:bidi="ar-SA"/>
              </w:rPr>
              <w:t>Table</w:t>
            </w:r>
          </w:p>
        </w:tc>
        <w:tc>
          <w:tcPr>
            <w:tcW w:w="5350" w:type="dxa"/>
            <w:tcBorders/>
          </w:tcPr>
          <w:p>
            <w:pPr>
              <w:pStyle w:val="Normal"/>
              <w:widowControl/>
              <w:spacing w:before="0" w:after="0"/>
              <w:jc w:val="center"/>
              <w:rPr>
                <w:rFonts w:ascii="Arial" w:hAnsi="Arial" w:cs="Arial"/>
              </w:rPr>
            </w:pPr>
            <w:r>
              <w:rPr>
                <w:rFonts w:cs="Arial" w:ascii="Arial" w:hAnsi="Arial"/>
                <w:kern w:val="0"/>
                <w:lang w:bidi="ar-SA"/>
              </w:rPr>
              <w:t>Deze klasse wordt gebruikt om de conversie te maken van NDFA naar DFA. Deze bevat meerdere TableColumn, op basis van de hoeveelheid aan symbolen. Deze komt in twee verschillende vormen (de HelperTable en de StateTable). Bij beide vormen zijn dezelfde klasse gebruikt, maar dan wel met een iets andere indeling</w:t>
            </w:r>
          </w:p>
        </w:tc>
      </w:tr>
      <w:tr>
        <w:trPr/>
        <w:tc>
          <w:tcPr>
            <w:tcW w:w="3711" w:type="dxa"/>
            <w:tcBorders/>
          </w:tcPr>
          <w:p>
            <w:pPr>
              <w:pStyle w:val="Normal"/>
              <w:widowControl/>
              <w:spacing w:before="0" w:after="0"/>
              <w:jc w:val="left"/>
              <w:rPr>
                <w:rFonts w:ascii="Arial" w:hAnsi="Arial" w:cs="Arial"/>
                <w:lang w:val="en-US"/>
              </w:rPr>
            </w:pPr>
            <w:r>
              <w:rPr>
                <w:rFonts w:cs="Arial" w:ascii="Arial" w:hAnsi="Arial"/>
                <w:kern w:val="0"/>
                <w:lang w:bidi="ar-SA"/>
              </w:rPr>
              <w:t>TableColumn</w:t>
            </w:r>
          </w:p>
        </w:tc>
        <w:tc>
          <w:tcPr>
            <w:tcW w:w="5350" w:type="dxa"/>
            <w:tcBorders/>
          </w:tcPr>
          <w:p>
            <w:pPr>
              <w:pStyle w:val="Normal"/>
              <w:widowControl/>
              <w:spacing w:before="0" w:after="0"/>
              <w:jc w:val="center"/>
              <w:rPr>
                <w:rFonts w:ascii="Arial" w:hAnsi="Arial" w:cs="Arial"/>
              </w:rPr>
            </w:pPr>
            <w:r>
              <w:rPr>
                <w:rFonts w:cs="Arial" w:ascii="Arial" w:hAnsi="Arial"/>
                <w:kern w:val="0"/>
                <w:lang w:bidi="ar-SA"/>
              </w:rPr>
              <w:t xml:space="preserve">De TableColumn klasse is ervoor gemaakt om per symbol en toestand de mogelijke transitie toestanden bij te houden. </w:t>
            </w:r>
          </w:p>
        </w:tc>
      </w:tr>
      <w:tr>
        <w:trPr/>
        <w:tc>
          <w:tcPr>
            <w:tcW w:w="3711" w:type="dxa"/>
            <w:tcBorders/>
          </w:tcPr>
          <w:p>
            <w:pPr>
              <w:pStyle w:val="Normal"/>
              <w:widowControl/>
              <w:spacing w:before="0" w:after="0"/>
              <w:jc w:val="left"/>
              <w:rPr>
                <w:rFonts w:ascii="Arial" w:hAnsi="Arial" w:cs="Arial"/>
                <w:lang w:val="en-US"/>
              </w:rPr>
            </w:pPr>
            <w:r>
              <w:rPr>
                <w:rFonts w:cs="Arial" w:ascii="Arial" w:hAnsi="Arial"/>
                <w:kern w:val="0"/>
                <w:lang w:val="en-US" w:bidi="ar-SA"/>
              </w:rPr>
              <w:t>PartitionTable</w:t>
            </w:r>
          </w:p>
        </w:tc>
        <w:tc>
          <w:tcPr>
            <w:tcW w:w="5350" w:type="dxa"/>
            <w:tcBorders/>
          </w:tcPr>
          <w:p>
            <w:pPr>
              <w:pStyle w:val="Normal"/>
              <w:widowControl/>
              <w:spacing w:before="0" w:after="0"/>
              <w:jc w:val="center"/>
              <w:rPr>
                <w:rFonts w:ascii="Arial" w:hAnsi="Arial" w:cs="Arial"/>
                <w:lang w:val="en-US"/>
              </w:rPr>
            </w:pPr>
            <w:r>
              <w:rPr>
                <w:rFonts w:cs="Arial" w:ascii="Arial" w:hAnsi="Arial"/>
                <w:kern w:val="0"/>
                <w:lang w:val="en-US" w:bidi="ar-SA"/>
              </w:rPr>
              <w:t>Dit is voor het minimaliseren van een DFA. Deze klasse houdt een enkele partitie bij en zorgt ervoor dat door middel van de PartitionRows eigenlijk hetzelfde kan gebruiken als bij de Table klasse. Deze zijn achter net ietsje anders en vereisen daarom ook een eigen klasse.</w:t>
            </w:r>
          </w:p>
        </w:tc>
      </w:tr>
      <w:tr>
        <w:trPr/>
        <w:tc>
          <w:tcPr>
            <w:tcW w:w="3711" w:type="dxa"/>
            <w:tcBorders/>
          </w:tcPr>
          <w:p>
            <w:pPr>
              <w:pStyle w:val="Normal"/>
              <w:widowControl/>
              <w:spacing w:before="0" w:after="0"/>
              <w:jc w:val="left"/>
              <w:rPr>
                <w:rFonts w:ascii="Arial" w:hAnsi="Arial" w:cs="Arial"/>
                <w:lang w:val="en-US"/>
              </w:rPr>
            </w:pPr>
            <w:r>
              <w:rPr>
                <w:rFonts w:cs="Arial" w:ascii="Arial" w:hAnsi="Arial"/>
                <w:kern w:val="0"/>
                <w:lang w:val="en-US" w:bidi="ar-SA"/>
              </w:rPr>
              <w:t>PartitionRow</w:t>
            </w:r>
          </w:p>
        </w:tc>
        <w:tc>
          <w:tcPr>
            <w:tcW w:w="5350" w:type="dxa"/>
            <w:tcBorders/>
          </w:tcPr>
          <w:p>
            <w:pPr>
              <w:pStyle w:val="Normal"/>
              <w:widowControl/>
              <w:spacing w:before="0" w:after="0"/>
              <w:jc w:val="center"/>
              <w:rPr>
                <w:rFonts w:ascii="Arial" w:hAnsi="Arial" w:cs="Arial"/>
                <w:lang w:val="en-US"/>
              </w:rPr>
            </w:pPr>
            <w:r>
              <w:rPr>
                <w:rFonts w:cs="Arial" w:ascii="Arial" w:hAnsi="Arial"/>
                <w:kern w:val="0"/>
                <w:lang w:val="en-US" w:bidi="ar-SA"/>
              </w:rPr>
              <w:t>De PartitionRow klasse is ervoor om te zorgen dat er netjes alle benodigde data opgehaald en tijdelijk opgeslagen kan worden. Deze combinatie van een hoofdklasse (PartitionTable) en sub klasse (PartionRow) zorgt ervoor dat er op het einde weer gemakkelijk en overzichtelijk  een DFA gemaakt kan worden.</w:t>
            </w:r>
          </w:p>
        </w:tc>
      </w:tr>
      <w:tr>
        <w:trPr/>
        <w:tc>
          <w:tcPr>
            <w:tcW w:w="3711" w:type="dxa"/>
            <w:tcBorders/>
          </w:tcPr>
          <w:p>
            <w:pPr>
              <w:pStyle w:val="Normal"/>
              <w:widowControl/>
              <w:spacing w:before="0" w:after="0"/>
              <w:jc w:val="left"/>
              <w:rPr>
                <w:rFonts w:ascii="Arial" w:hAnsi="Arial" w:cs="Arial"/>
                <w:lang w:val="en-US"/>
              </w:rPr>
            </w:pPr>
            <w:r>
              <w:rPr>
                <w:rFonts w:cs="Arial" w:ascii="Arial" w:hAnsi="Arial"/>
                <w:kern w:val="0"/>
                <w:lang w:val="en-US" w:bidi="ar-SA"/>
              </w:rPr>
              <w:t>NDFAToDFAEngine</w:t>
              <w:br/>
            </w:r>
          </w:p>
        </w:tc>
        <w:tc>
          <w:tcPr>
            <w:tcW w:w="5350" w:type="dxa"/>
            <w:tcBorders/>
          </w:tcPr>
          <w:p>
            <w:pPr>
              <w:pStyle w:val="Normal"/>
              <w:widowControl/>
              <w:spacing w:before="0" w:after="0"/>
              <w:jc w:val="center"/>
              <w:rPr>
                <w:rFonts w:ascii="Arial" w:hAnsi="Arial" w:cs="Arial"/>
              </w:rPr>
            </w:pPr>
            <w:r>
              <w:rPr>
                <w:rFonts w:cs="Arial" w:ascii="Arial" w:hAnsi="Arial"/>
                <w:kern w:val="0"/>
                <w:lang w:bidi="ar-SA"/>
              </w:rPr>
              <w:t>Hierin staan methoden voor het omzetten van NDFA naar DFA en het optimaliseren van DFA’s met behulp van het Brzozowski algoritme.</w:t>
            </w:r>
          </w:p>
        </w:tc>
      </w:tr>
      <w:tr>
        <w:trPr/>
        <w:tc>
          <w:tcPr>
            <w:tcW w:w="3711" w:type="dxa"/>
            <w:tcBorders/>
          </w:tcPr>
          <w:p>
            <w:pPr>
              <w:pStyle w:val="Normal"/>
              <w:widowControl/>
              <w:spacing w:before="0" w:after="0"/>
              <w:jc w:val="left"/>
              <w:rPr>
                <w:rFonts w:ascii="Arial" w:hAnsi="Arial" w:cs="Arial"/>
              </w:rPr>
            </w:pPr>
            <w:r>
              <w:rPr>
                <w:rFonts w:cs="Arial" w:ascii="Arial" w:hAnsi="Arial"/>
                <w:kern w:val="0"/>
                <w:lang w:val="en-US" w:bidi="ar-SA"/>
              </w:rPr>
              <w:t>NDFAtoDFAEngineExample</w:t>
            </w:r>
          </w:p>
        </w:tc>
        <w:tc>
          <w:tcPr>
            <w:tcW w:w="5350" w:type="dxa"/>
            <w:tcBorders/>
          </w:tcPr>
          <w:p>
            <w:pPr>
              <w:pStyle w:val="Normal"/>
              <w:widowControl/>
              <w:spacing w:before="0" w:after="0"/>
              <w:jc w:val="center"/>
              <w:rPr>
                <w:rFonts w:ascii="Arial" w:hAnsi="Arial" w:cs="Arial"/>
              </w:rPr>
            </w:pPr>
            <w:r>
              <w:rPr>
                <w:rFonts w:cs="Arial" w:ascii="Arial" w:hAnsi="Arial"/>
                <w:kern w:val="0"/>
                <w:lang w:bidi="ar-SA"/>
              </w:rPr>
              <w:t xml:space="preserve">Voor de ondersteuning van de NDFAToDFA conversie hadden wij een voorbeeld genomen. Hieruit is ook onze eigen variant op gebaseerd. </w:t>
            </w:r>
          </w:p>
        </w:tc>
      </w:tr>
      <w:tr>
        <w:trPr/>
        <w:tc>
          <w:tcPr>
            <w:tcW w:w="3711" w:type="dxa"/>
            <w:tcBorders/>
          </w:tcPr>
          <w:p>
            <w:pPr>
              <w:pStyle w:val="Normal"/>
              <w:widowControl/>
              <w:spacing w:before="0" w:after="0"/>
              <w:jc w:val="left"/>
              <w:rPr>
                <w:rFonts w:ascii="Arial" w:hAnsi="Arial" w:cs="Arial"/>
                <w:lang w:val="en-US"/>
              </w:rPr>
            </w:pPr>
            <w:r>
              <w:rPr>
                <w:rFonts w:cs="Arial" w:ascii="Arial" w:hAnsi="Arial"/>
                <w:kern w:val="0"/>
                <w:lang w:val="en-US" w:bidi="ar-SA"/>
              </w:rPr>
            </w:r>
          </w:p>
        </w:tc>
        <w:tc>
          <w:tcPr>
            <w:tcW w:w="5350" w:type="dxa"/>
            <w:tcBorders/>
          </w:tcPr>
          <w:p>
            <w:pPr>
              <w:pStyle w:val="Normal"/>
              <w:widowControl/>
              <w:spacing w:before="0" w:after="0"/>
              <w:jc w:val="center"/>
              <w:rPr>
                <w:rFonts w:ascii="Arial" w:hAnsi="Arial" w:cs="Arial"/>
                <w:lang w:val="en-US"/>
              </w:rPr>
            </w:pPr>
            <w:r>
              <w:rPr>
                <w:rFonts w:cs="Arial" w:ascii="Arial" w:hAnsi="Arial"/>
                <w:kern w:val="0"/>
                <w:lang w:val="en-US" w:bidi="ar-SA"/>
              </w:rPr>
            </w:r>
          </w:p>
        </w:tc>
      </w:tr>
      <w:tr>
        <w:trPr/>
        <w:tc>
          <w:tcPr>
            <w:tcW w:w="3711" w:type="dxa"/>
            <w:tcBorders/>
          </w:tcPr>
          <w:p>
            <w:pPr>
              <w:pStyle w:val="Normal"/>
              <w:widowControl/>
              <w:spacing w:before="0" w:after="0"/>
              <w:jc w:val="left"/>
              <w:rPr>
                <w:rFonts w:ascii="Arial" w:hAnsi="Arial" w:cs="Arial"/>
                <w:lang w:val="en-US"/>
              </w:rPr>
            </w:pPr>
            <w:r>
              <w:rPr>
                <w:rFonts w:cs="Arial" w:ascii="Arial" w:hAnsi="Arial"/>
                <w:kern w:val="0"/>
                <w:lang w:val="en-US" w:bidi="ar-SA"/>
              </w:rPr>
            </w:r>
          </w:p>
        </w:tc>
        <w:tc>
          <w:tcPr>
            <w:tcW w:w="5350" w:type="dxa"/>
            <w:tcBorders/>
          </w:tcPr>
          <w:p>
            <w:pPr>
              <w:pStyle w:val="Normal"/>
              <w:widowControl/>
              <w:spacing w:before="0" w:after="0"/>
              <w:jc w:val="center"/>
              <w:rPr>
                <w:rFonts w:ascii="Arial" w:hAnsi="Arial" w:cs="Arial"/>
                <w:lang w:val="en-US"/>
              </w:rPr>
            </w:pPr>
            <w:r>
              <w:rPr>
                <w:rFonts w:cs="Arial" w:ascii="Arial" w:hAnsi="Arial"/>
                <w:kern w:val="0"/>
                <w:lang w:val="en-US" w:bidi="ar-SA"/>
              </w:rPr>
            </w:r>
          </w:p>
        </w:tc>
      </w:tr>
      <w:tr>
        <w:trPr/>
        <w:tc>
          <w:tcPr>
            <w:tcW w:w="3711" w:type="dxa"/>
            <w:tcBorders/>
          </w:tcPr>
          <w:p>
            <w:pPr>
              <w:pStyle w:val="Normal"/>
              <w:widowControl/>
              <w:spacing w:before="0" w:after="0"/>
              <w:jc w:val="left"/>
              <w:rPr>
                <w:rFonts w:ascii="Arial" w:hAnsi="Arial" w:cs="Arial"/>
                <w:lang w:val="en-US"/>
              </w:rPr>
            </w:pPr>
            <w:r>
              <w:rPr>
                <w:rFonts w:cs="Arial" w:ascii="Arial" w:hAnsi="Arial"/>
                <w:kern w:val="0"/>
                <w:lang w:val="en-US" w:bidi="ar-SA"/>
              </w:rPr>
            </w:r>
          </w:p>
        </w:tc>
        <w:tc>
          <w:tcPr>
            <w:tcW w:w="5350" w:type="dxa"/>
            <w:tcBorders/>
          </w:tcPr>
          <w:p>
            <w:pPr>
              <w:pStyle w:val="Normal"/>
              <w:widowControl/>
              <w:spacing w:before="0" w:after="0"/>
              <w:jc w:val="center"/>
              <w:rPr>
                <w:rFonts w:ascii="Arial" w:hAnsi="Arial" w:cs="Arial"/>
                <w:lang w:val="en-US"/>
              </w:rPr>
            </w:pPr>
            <w:r>
              <w:rPr>
                <w:rFonts w:cs="Arial" w:ascii="Arial" w:hAnsi="Arial"/>
                <w:kern w:val="0"/>
                <w:lang w:val="en-US" w:bidi="ar-SA"/>
              </w:rPr>
            </w:r>
          </w:p>
        </w:tc>
      </w:tr>
      <w:tr>
        <w:trPr/>
        <w:tc>
          <w:tcPr>
            <w:tcW w:w="3711" w:type="dxa"/>
            <w:tcBorders/>
          </w:tcPr>
          <w:p>
            <w:pPr>
              <w:pStyle w:val="Normal"/>
              <w:widowControl/>
              <w:spacing w:before="0" w:after="0"/>
              <w:jc w:val="left"/>
              <w:rPr>
                <w:rFonts w:ascii="Arial" w:hAnsi="Arial" w:cs="Arial"/>
              </w:rPr>
            </w:pPr>
            <w:r>
              <w:rPr>
                <w:rFonts w:cs="Arial" w:ascii="Arial" w:hAnsi="Arial"/>
                <w:kern w:val="0"/>
                <w:lang w:bidi="ar-SA"/>
              </w:rPr>
              <w:t>ThompsonEngine</w:t>
            </w:r>
          </w:p>
        </w:tc>
        <w:tc>
          <w:tcPr>
            <w:tcW w:w="5350" w:type="dxa"/>
            <w:tcBorders/>
          </w:tcPr>
          <w:p>
            <w:pPr>
              <w:pStyle w:val="Normal"/>
              <w:widowControl/>
              <w:spacing w:before="0" w:after="0"/>
              <w:jc w:val="center"/>
              <w:rPr>
                <w:rFonts w:ascii="Arial" w:hAnsi="Arial" w:cs="Arial"/>
              </w:rPr>
            </w:pPr>
            <w:r>
              <w:rPr>
                <w:rFonts w:cs="Arial" w:ascii="Arial" w:hAnsi="Arial"/>
                <w:kern w:val="0"/>
                <w:lang w:bidi="ar-SA"/>
              </w:rPr>
              <w:t xml:space="preserve">Dit is de klasse die het mogelijk maakt om van een reguliere expressie naar een (N)DFA te converteren. Om deze te realiseren hebben wij vooral het voorbeeld van de thompsonconstructie genomen. Hierop hebben wij onze eigen variant gemaakt. </w:t>
            </w:r>
          </w:p>
        </w:tc>
      </w:tr>
      <w:tr>
        <w:trPr/>
        <w:tc>
          <w:tcPr>
            <w:tcW w:w="3711" w:type="dxa"/>
            <w:tcBorders/>
          </w:tcPr>
          <w:p>
            <w:pPr>
              <w:pStyle w:val="Normal"/>
              <w:widowControl/>
              <w:spacing w:before="0" w:after="0"/>
              <w:jc w:val="left"/>
              <w:rPr>
                <w:rFonts w:ascii="Arial" w:hAnsi="Arial" w:cs="Arial"/>
              </w:rPr>
            </w:pPr>
            <w:r>
              <w:rPr>
                <w:rFonts w:cs="Arial" w:ascii="Arial" w:hAnsi="Arial"/>
                <w:kern w:val="0"/>
                <w:lang w:bidi="ar-SA"/>
              </w:rPr>
              <w:t>ThompsonConstructionExample</w:t>
            </w:r>
          </w:p>
        </w:tc>
        <w:tc>
          <w:tcPr>
            <w:tcW w:w="5350" w:type="dxa"/>
            <w:tcBorders/>
          </w:tcPr>
          <w:p>
            <w:pPr>
              <w:pStyle w:val="Normal"/>
              <w:widowControl/>
              <w:spacing w:before="0" w:after="0"/>
              <w:jc w:val="center"/>
              <w:rPr>
                <w:rFonts w:ascii="Arial" w:hAnsi="Arial" w:cs="Arial"/>
              </w:rPr>
            </w:pPr>
            <w:r>
              <w:rPr>
                <w:rFonts w:cs="Arial" w:ascii="Arial" w:hAnsi="Arial"/>
                <w:kern w:val="0"/>
                <w:lang w:bidi="ar-SA"/>
              </w:rPr>
              <w:t>Het voorbeeld van de ThompsonConstructie klasse</w:t>
            </w:r>
          </w:p>
        </w:tc>
      </w:tr>
      <w:tr>
        <w:trPr/>
        <w:tc>
          <w:tcPr>
            <w:tcW w:w="3711" w:type="dxa"/>
            <w:tcBorders/>
          </w:tcPr>
          <w:p>
            <w:pPr>
              <w:pStyle w:val="Normal"/>
              <w:widowControl/>
              <w:spacing w:before="0" w:after="0"/>
              <w:jc w:val="left"/>
              <w:rPr>
                <w:rFonts w:ascii="Arial" w:hAnsi="Arial" w:cs="Arial"/>
              </w:rPr>
            </w:pPr>
            <w:r>
              <w:rPr>
                <w:rFonts w:cs="Arial" w:ascii="Arial" w:hAnsi="Arial"/>
                <w:kern w:val="0"/>
                <w:lang w:bidi="ar-SA"/>
              </w:rPr>
            </w:r>
          </w:p>
        </w:tc>
        <w:tc>
          <w:tcPr>
            <w:tcW w:w="5350" w:type="dxa"/>
            <w:tcBorders/>
          </w:tcPr>
          <w:p>
            <w:pPr>
              <w:pStyle w:val="Normal"/>
              <w:widowControl/>
              <w:spacing w:before="0" w:after="0"/>
              <w:jc w:val="center"/>
              <w:rPr>
                <w:rFonts w:ascii="Arial" w:hAnsi="Arial" w:cs="Arial"/>
              </w:rPr>
            </w:pPr>
            <w:r>
              <w:rPr>
                <w:rFonts w:cs="Arial" w:ascii="Arial" w:hAnsi="Arial"/>
                <w:kern w:val="0"/>
                <w:lang w:bidi="ar-SA"/>
              </w:rPr>
            </w:r>
          </w:p>
        </w:tc>
      </w:tr>
      <w:tr>
        <w:trPr/>
        <w:tc>
          <w:tcPr>
            <w:tcW w:w="3711" w:type="dxa"/>
            <w:tcBorders/>
          </w:tcPr>
          <w:p>
            <w:pPr>
              <w:pStyle w:val="Normal"/>
              <w:widowControl/>
              <w:spacing w:before="0" w:after="0"/>
              <w:jc w:val="left"/>
              <w:rPr>
                <w:rFonts w:ascii="Arial" w:hAnsi="Arial" w:cs="Arial"/>
              </w:rPr>
            </w:pPr>
            <w:r>
              <w:rPr>
                <w:rFonts w:cs="Arial" w:ascii="Arial" w:hAnsi="Arial"/>
                <w:kern w:val="0"/>
                <w:lang w:bidi="ar-SA"/>
              </w:rPr>
            </w:r>
          </w:p>
        </w:tc>
        <w:tc>
          <w:tcPr>
            <w:tcW w:w="5350" w:type="dxa"/>
            <w:tcBorders/>
          </w:tcPr>
          <w:p>
            <w:pPr>
              <w:pStyle w:val="Normal"/>
              <w:widowControl/>
              <w:spacing w:before="0" w:after="0"/>
              <w:jc w:val="center"/>
              <w:rPr>
                <w:rFonts w:ascii="Arial" w:hAnsi="Arial" w:cs="Arial"/>
              </w:rPr>
            </w:pPr>
            <w:r>
              <w:rPr>
                <w:rFonts w:cs="Arial" w:ascii="Arial" w:hAnsi="Arial"/>
                <w:kern w:val="0"/>
                <w:lang w:bidi="ar-SA"/>
              </w:rPr>
            </w:r>
          </w:p>
        </w:tc>
      </w:tr>
      <w:tr>
        <w:trPr/>
        <w:tc>
          <w:tcPr>
            <w:tcW w:w="3711" w:type="dxa"/>
            <w:tcBorders/>
          </w:tcPr>
          <w:p>
            <w:pPr>
              <w:pStyle w:val="Normal"/>
              <w:widowControl/>
              <w:spacing w:before="0" w:after="0"/>
              <w:jc w:val="left"/>
              <w:rPr>
                <w:rFonts w:ascii="Arial" w:hAnsi="Arial" w:cs="Arial"/>
              </w:rPr>
            </w:pPr>
            <w:r>
              <w:rPr>
                <w:rFonts w:cs="Arial" w:ascii="Arial" w:hAnsi="Arial"/>
                <w:kern w:val="0"/>
                <w:lang w:bidi="ar-SA"/>
              </w:rPr>
              <w:t>RegExpOperatorTypes</w:t>
            </w:r>
          </w:p>
        </w:tc>
        <w:tc>
          <w:tcPr>
            <w:tcW w:w="5350" w:type="dxa"/>
            <w:tcBorders/>
          </w:tcPr>
          <w:p>
            <w:pPr>
              <w:pStyle w:val="Normal"/>
              <w:widowControl/>
              <w:spacing w:before="0" w:after="0"/>
              <w:jc w:val="center"/>
              <w:rPr>
                <w:rFonts w:ascii="Arial" w:hAnsi="Arial" w:cs="Arial"/>
              </w:rPr>
            </w:pPr>
            <w:r>
              <w:rPr>
                <w:rFonts w:cs="Arial" w:ascii="Arial" w:hAnsi="Arial"/>
                <w:kern w:val="0"/>
                <w:lang w:bidi="ar-SA"/>
              </w:rPr>
              <w:t xml:space="preserve">Deze klasse is gemaakt om enum waardes netjes gescheiden te houden van de andere klasse. </w:t>
            </w:r>
          </w:p>
        </w:tc>
      </w:tr>
      <w:tr>
        <w:trPr/>
        <w:tc>
          <w:tcPr>
            <w:tcW w:w="3711" w:type="dxa"/>
            <w:tcBorders/>
          </w:tcPr>
          <w:p>
            <w:pPr>
              <w:pStyle w:val="Normal"/>
              <w:widowControl/>
              <w:spacing w:before="0" w:after="0"/>
              <w:jc w:val="left"/>
              <w:rPr>
                <w:rFonts w:ascii="Arial" w:hAnsi="Arial" w:cs="Arial"/>
              </w:rPr>
            </w:pPr>
            <w:r>
              <w:rPr>
                <w:rFonts w:cs="Arial" w:ascii="Arial" w:hAnsi="Arial"/>
                <w:kern w:val="0"/>
                <w:lang w:bidi="ar-SA"/>
              </w:rPr>
              <w:t>RegExpMutator</w:t>
            </w:r>
          </w:p>
        </w:tc>
        <w:tc>
          <w:tcPr>
            <w:tcW w:w="5350" w:type="dxa"/>
            <w:tcBorders/>
          </w:tcPr>
          <w:p>
            <w:pPr>
              <w:pStyle w:val="Normal"/>
              <w:widowControl/>
              <w:spacing w:before="0" w:after="0"/>
              <w:jc w:val="center"/>
              <w:rPr>
                <w:rFonts w:ascii="Arial" w:hAnsi="Arial" w:cs="Arial"/>
              </w:rPr>
            </w:pPr>
            <w:r>
              <w:rPr>
                <w:rFonts w:cs="Arial" w:ascii="Arial" w:hAnsi="Arial"/>
                <w:kern w:val="0"/>
                <w:lang w:bidi="ar-SA"/>
              </w:rPr>
              <w:t>Deze klasse maakt het mogelijk om verschillende aanpassingen op een reguliere expressie uit te voeren.</w:t>
            </w:r>
          </w:p>
        </w:tc>
      </w:tr>
      <w:tr>
        <w:trPr/>
        <w:tc>
          <w:tcPr>
            <w:tcW w:w="3711" w:type="dxa"/>
            <w:tcBorders/>
          </w:tcPr>
          <w:p>
            <w:pPr>
              <w:pStyle w:val="Normal"/>
              <w:widowControl/>
              <w:spacing w:before="0" w:after="0"/>
              <w:jc w:val="left"/>
              <w:rPr>
                <w:rFonts w:ascii="Arial" w:hAnsi="Arial" w:cs="Arial"/>
              </w:rPr>
            </w:pPr>
            <w:r>
              <w:rPr>
                <w:rFonts w:cs="Arial" w:ascii="Arial" w:hAnsi="Arial"/>
                <w:kern w:val="0"/>
                <w:lang w:bidi="ar-SA"/>
              </w:rPr>
              <w:t>RegExpLogicOperator</w:t>
            </w:r>
          </w:p>
        </w:tc>
        <w:tc>
          <w:tcPr>
            <w:tcW w:w="5350" w:type="dxa"/>
            <w:tcBorders/>
          </w:tcPr>
          <w:p>
            <w:pPr>
              <w:pStyle w:val="Normal"/>
              <w:widowControl/>
              <w:spacing w:before="0" w:after="0"/>
              <w:jc w:val="center"/>
              <w:rPr>
                <w:rFonts w:ascii="Arial" w:hAnsi="Arial" w:cs="Arial"/>
              </w:rPr>
            </w:pPr>
            <w:r>
              <w:rPr>
                <w:rFonts w:cs="Arial" w:ascii="Arial" w:hAnsi="Arial"/>
                <w:kern w:val="0"/>
                <w:lang w:bidi="ar-SA"/>
              </w:rPr>
              <w:t>Deze klasse is verantwoordelijk voor de logica achter een reguliere expressie</w:t>
            </w:r>
          </w:p>
        </w:tc>
      </w:tr>
      <w:tr>
        <w:trPr/>
        <w:tc>
          <w:tcPr>
            <w:tcW w:w="3711" w:type="dxa"/>
            <w:tcBorders/>
          </w:tcPr>
          <w:p>
            <w:pPr>
              <w:pStyle w:val="Normal"/>
              <w:widowControl/>
              <w:spacing w:before="0" w:after="0"/>
              <w:jc w:val="left"/>
              <w:rPr>
                <w:rFonts w:ascii="Arial" w:hAnsi="Arial" w:cs="Arial"/>
              </w:rPr>
            </w:pPr>
            <w:r>
              <w:rPr>
                <w:rFonts w:cs="Arial" w:ascii="Arial" w:hAnsi="Arial"/>
                <w:kern w:val="0"/>
                <w:lang w:bidi="ar-SA"/>
              </w:rPr>
            </w:r>
          </w:p>
        </w:tc>
        <w:tc>
          <w:tcPr>
            <w:tcW w:w="5350" w:type="dxa"/>
            <w:tcBorders/>
          </w:tcPr>
          <w:p>
            <w:pPr>
              <w:pStyle w:val="Normal"/>
              <w:widowControl/>
              <w:spacing w:before="0" w:after="0"/>
              <w:jc w:val="center"/>
              <w:rPr>
                <w:rFonts w:ascii="Arial" w:hAnsi="Arial" w:cs="Arial"/>
              </w:rPr>
            </w:pPr>
            <w:r>
              <w:rPr>
                <w:rFonts w:cs="Arial" w:ascii="Arial" w:hAnsi="Arial"/>
                <w:kern w:val="0"/>
                <w:lang w:bidi="ar-SA"/>
              </w:rPr>
            </w:r>
          </w:p>
        </w:tc>
      </w:tr>
      <w:tr>
        <w:trPr/>
        <w:tc>
          <w:tcPr>
            <w:tcW w:w="3711" w:type="dxa"/>
            <w:tcBorders/>
          </w:tcPr>
          <w:p>
            <w:pPr>
              <w:pStyle w:val="Normal"/>
              <w:widowControl/>
              <w:spacing w:before="0" w:after="0"/>
              <w:jc w:val="left"/>
              <w:rPr>
                <w:rFonts w:ascii="Arial" w:hAnsi="Arial" w:cs="Arial"/>
              </w:rPr>
            </w:pPr>
            <w:r>
              <w:rPr>
                <w:rFonts w:cs="Arial" w:ascii="Arial" w:hAnsi="Arial"/>
                <w:kern w:val="0"/>
                <w:lang w:bidi="ar-SA"/>
              </w:rPr>
              <w:t>StateSubType</w:t>
            </w:r>
          </w:p>
        </w:tc>
        <w:tc>
          <w:tcPr>
            <w:tcW w:w="5350" w:type="dxa"/>
            <w:tcBorders/>
          </w:tcPr>
          <w:p>
            <w:pPr>
              <w:pStyle w:val="Normal"/>
              <w:widowControl/>
              <w:spacing w:before="0" w:after="0"/>
              <w:jc w:val="center"/>
              <w:rPr>
                <w:rFonts w:ascii="Arial" w:hAnsi="Arial" w:cs="Arial"/>
              </w:rPr>
            </w:pPr>
            <w:r>
              <w:rPr>
                <w:rFonts w:cs="Arial" w:ascii="Arial" w:hAnsi="Arial"/>
                <w:kern w:val="0"/>
                <w:lang w:bidi="ar-SA"/>
              </w:rPr>
              <w:t xml:space="preserve">Om te zorgen dat het minimaliseren op een juiste manier verloopt is het van belang </w:t>
            </w:r>
            <w:r>
              <w:rPr>
                <w:rFonts w:eastAsia="Times New Roman" w:cs="Arial" w:ascii="Arial" w:hAnsi="Arial"/>
                <w:kern w:val="0"/>
                <w:sz w:val="24"/>
                <w:szCs w:val="24"/>
                <w:lang w:val="nl-NL" w:eastAsia="nl-NL" w:bidi="ar-SA"/>
              </w:rPr>
              <w:t xml:space="preserve">om bij te houden welke soort toestand een transitie is. Daarom hebben wij een SubType (die bestaat uit End &amp; Normal) en we hebben een SuperType (die bestaat uit Normal, Start &amp; End). Hierdoor kunnen wij op het moment van omzetten tijdens een partitie gemakkelijk controleren welke soort toestand het precies was. </w:t>
            </w:r>
          </w:p>
        </w:tc>
      </w:tr>
      <w:tr>
        <w:trPr/>
        <w:tc>
          <w:tcPr>
            <w:tcW w:w="3711" w:type="dxa"/>
            <w:tcBorders/>
          </w:tcPr>
          <w:p>
            <w:pPr>
              <w:pStyle w:val="Normal"/>
              <w:widowControl/>
              <w:spacing w:before="0" w:after="0"/>
              <w:jc w:val="left"/>
              <w:rPr>
                <w:rFonts w:ascii="Arial" w:hAnsi="Arial" w:cs="Arial"/>
              </w:rPr>
            </w:pPr>
            <w:r>
              <w:rPr>
                <w:rFonts w:cs="Arial" w:ascii="Arial" w:hAnsi="Arial"/>
                <w:kern w:val="0"/>
                <w:lang w:bidi="ar-SA"/>
              </w:rPr>
              <w:t>StateLetterModel</w:t>
            </w:r>
          </w:p>
        </w:tc>
        <w:tc>
          <w:tcPr>
            <w:tcW w:w="5350" w:type="dxa"/>
            <w:tcBorders/>
          </w:tcPr>
          <w:p>
            <w:pPr>
              <w:pStyle w:val="Normal"/>
              <w:widowControl/>
              <w:spacing w:before="0" w:after="0"/>
              <w:jc w:val="center"/>
              <w:rPr>
                <w:rFonts w:ascii="Arial" w:hAnsi="Arial" w:cs="Arial"/>
              </w:rPr>
            </w:pPr>
            <w:r>
              <w:rPr>
                <w:rFonts w:cs="Arial" w:ascii="Arial" w:hAnsi="Arial"/>
                <w:kern w:val="0"/>
                <w:lang w:bidi="ar-SA"/>
              </w:rPr>
              <w:t xml:space="preserve">Deze </w:t>
            </w:r>
            <w:r>
              <w:rPr>
                <w:rFonts w:eastAsia="Times New Roman" w:cs="Arial" w:ascii="Arial" w:hAnsi="Arial"/>
                <w:kern w:val="0"/>
                <w:sz w:val="24"/>
                <w:szCs w:val="24"/>
                <w:lang w:val="nl-NL" w:eastAsia="nl-NL" w:bidi="ar-SA"/>
              </w:rPr>
              <w:t xml:space="preserve">klasse is ervoor om te zorgen dat er een gemakkelijke weg ontstaat voor het opzoeken van de letter op basis van een toestand. </w:t>
            </w:r>
          </w:p>
        </w:tc>
      </w:tr>
      <w:tr>
        <w:trPr/>
        <w:tc>
          <w:tcPr>
            <w:tcW w:w="3711" w:type="dxa"/>
            <w:tcBorders/>
          </w:tcPr>
          <w:p>
            <w:pPr>
              <w:pStyle w:val="Normal"/>
              <w:widowControl/>
              <w:spacing w:before="0" w:after="0"/>
              <w:jc w:val="left"/>
              <w:rPr>
                <w:rFonts w:ascii="Arial" w:hAnsi="Arial" w:cs="Arial"/>
              </w:rPr>
            </w:pPr>
            <w:r>
              <w:rPr>
                <w:rFonts w:cs="Arial" w:ascii="Arial" w:hAnsi="Arial"/>
                <w:kern w:val="0"/>
                <w:lang w:bidi="ar-SA"/>
              </w:rPr>
              <w:t>StateSuperType</w:t>
            </w:r>
          </w:p>
        </w:tc>
        <w:tc>
          <w:tcPr>
            <w:tcW w:w="5350" w:type="dxa"/>
            <w:tcBorders/>
          </w:tcPr>
          <w:p>
            <w:pPr>
              <w:pStyle w:val="Normal"/>
              <w:widowControl/>
              <w:spacing w:before="0" w:after="0"/>
              <w:jc w:val="center"/>
              <w:rPr>
                <w:rFonts w:ascii="Arial" w:hAnsi="Arial" w:cs="Arial"/>
              </w:rPr>
            </w:pPr>
            <w:r>
              <w:rPr>
                <w:rFonts w:cs="Arial" w:ascii="Arial" w:hAnsi="Arial"/>
                <w:kern w:val="0"/>
                <w:lang w:bidi="ar-SA"/>
              </w:rPr>
              <w:t>Dit is het SuperType van een toestand. (in StateSubType) is uitgelegd waarom dit zo is gedaan.</w:t>
            </w:r>
          </w:p>
        </w:tc>
      </w:tr>
      <w:tr>
        <w:trPr/>
        <w:tc>
          <w:tcPr>
            <w:tcW w:w="3711" w:type="dxa"/>
            <w:tcBorders/>
          </w:tcPr>
          <w:p>
            <w:pPr>
              <w:pStyle w:val="Normal"/>
              <w:widowControl/>
              <w:spacing w:before="0" w:after="0"/>
              <w:jc w:val="left"/>
              <w:rPr>
                <w:rFonts w:ascii="Arial" w:hAnsi="Arial" w:cs="Arial"/>
              </w:rPr>
            </w:pPr>
            <w:r>
              <w:rPr>
                <w:rFonts w:cs="Arial" w:ascii="Arial" w:hAnsi="Arial"/>
                <w:kern w:val="0"/>
                <w:lang w:bidi="ar-SA"/>
              </w:rPr>
              <w:t>StateEquivalencyModel</w:t>
            </w:r>
          </w:p>
        </w:tc>
        <w:tc>
          <w:tcPr>
            <w:tcW w:w="5350" w:type="dxa"/>
            <w:tcBorders/>
          </w:tcPr>
          <w:p>
            <w:pPr>
              <w:pStyle w:val="Normal"/>
              <w:widowControl/>
              <w:spacing w:before="0" w:after="0"/>
              <w:jc w:val="center"/>
              <w:rPr>
                <w:rFonts w:ascii="Arial" w:hAnsi="Arial" w:cs="Arial"/>
              </w:rPr>
            </w:pPr>
            <w:r>
              <w:rPr>
                <w:rFonts w:cs="Arial" w:ascii="Arial" w:hAnsi="Arial"/>
                <w:kern w:val="0"/>
                <w:lang w:bidi="ar-SA"/>
              </w:rPr>
              <w:t xml:space="preserve">Voor het </w:t>
            </w:r>
            <w:r>
              <w:rPr>
                <w:rFonts w:eastAsia="Times New Roman" w:cs="Arial" w:ascii="Arial" w:hAnsi="Arial"/>
                <w:kern w:val="0"/>
                <w:sz w:val="24"/>
                <w:szCs w:val="24"/>
                <w:lang w:val="nl-NL" w:eastAsia="nl-NL" w:bidi="ar-SA"/>
              </w:rPr>
              <w:t xml:space="preserve">minimaliseren is het van belang om te kijken of een toestand equivalent is met een andere toestand. Daarvoor is het StateEquivalencyModel voor gemaakt. Deze houdt verschillende datatypes bij , zoals het symbol en de hoeveelheid, welk soort sub en super type een toestand is. </w:t>
            </w:r>
          </w:p>
        </w:tc>
      </w:tr>
      <w:tr>
        <w:trPr/>
        <w:tc>
          <w:tcPr>
            <w:tcW w:w="3711" w:type="dxa"/>
            <w:tcBorders/>
          </w:tcPr>
          <w:p>
            <w:pPr>
              <w:pStyle w:val="Normal"/>
              <w:widowControl/>
              <w:spacing w:before="0" w:after="0"/>
              <w:jc w:val="left"/>
              <w:rPr>
                <w:rFonts w:ascii="Arial" w:hAnsi="Arial" w:cs="Arial"/>
              </w:rPr>
            </w:pPr>
            <w:r>
              <w:rPr>
                <w:rFonts w:cs="Arial" w:ascii="Arial" w:hAnsi="Arial"/>
                <w:kern w:val="0"/>
                <w:lang w:bidi="ar-SA"/>
              </w:rPr>
            </w:r>
          </w:p>
        </w:tc>
        <w:tc>
          <w:tcPr>
            <w:tcW w:w="5350" w:type="dxa"/>
            <w:tcBorders/>
          </w:tcPr>
          <w:p>
            <w:pPr>
              <w:pStyle w:val="Normal"/>
              <w:widowControl/>
              <w:spacing w:before="0" w:after="0"/>
              <w:jc w:val="center"/>
              <w:rPr>
                <w:rFonts w:ascii="Arial" w:hAnsi="Arial" w:cs="Arial"/>
              </w:rPr>
            </w:pPr>
            <w:r>
              <w:rPr>
                <w:rFonts w:cs="Arial" w:ascii="Arial" w:hAnsi="Arial"/>
                <w:kern w:val="0"/>
                <w:lang w:bidi="ar-SA"/>
              </w:rPr>
            </w:r>
          </w:p>
        </w:tc>
      </w:tr>
      <w:tr>
        <w:trPr/>
        <w:tc>
          <w:tcPr>
            <w:tcW w:w="3711" w:type="dxa"/>
            <w:tcBorders/>
          </w:tcPr>
          <w:p>
            <w:pPr>
              <w:pStyle w:val="Normal"/>
              <w:widowControl/>
              <w:spacing w:before="0" w:after="0"/>
              <w:jc w:val="left"/>
              <w:rPr>
                <w:rFonts w:ascii="Arial" w:hAnsi="Arial" w:cs="Arial"/>
              </w:rPr>
            </w:pPr>
            <w:r>
              <w:rPr>
                <w:rFonts w:cs="Arial" w:ascii="Arial" w:hAnsi="Arial"/>
                <w:kern w:val="0"/>
                <w:lang w:bidi="ar-SA"/>
              </w:rPr>
              <w:t>HopCroftEngine</w:t>
            </w:r>
          </w:p>
        </w:tc>
        <w:tc>
          <w:tcPr>
            <w:tcW w:w="5350" w:type="dxa"/>
            <w:tcBorders/>
          </w:tcPr>
          <w:p>
            <w:pPr>
              <w:pStyle w:val="Normal"/>
              <w:widowControl/>
              <w:spacing w:before="0" w:after="0"/>
              <w:jc w:val="center"/>
              <w:rPr>
                <w:rFonts w:ascii="Arial" w:hAnsi="Arial" w:cs="Arial"/>
              </w:rPr>
            </w:pPr>
            <w:r>
              <w:rPr>
                <w:rFonts w:cs="Arial" w:ascii="Arial" w:hAnsi="Arial"/>
                <w:kern w:val="0"/>
                <w:lang w:bidi="ar-SA"/>
              </w:rPr>
              <w:t xml:space="preserve">Deze klasse is verantwoordelijk voor het minimaliseren van de DFA. </w:t>
            </w:r>
            <w:r>
              <w:rPr>
                <w:rFonts w:eastAsia="Times New Roman" w:cs="Arial" w:ascii="Arial" w:hAnsi="Arial"/>
                <w:kern w:val="0"/>
                <w:sz w:val="24"/>
                <w:szCs w:val="24"/>
                <w:lang w:val="nl-NL" w:eastAsia="nl-NL" w:bidi="ar-SA"/>
              </w:rPr>
              <w:t>Het minimaliseren gebeurt door het gebruik van de HopCroftAlgoritme</w:t>
            </w:r>
          </w:p>
        </w:tc>
      </w:tr>
      <w:tr>
        <w:trPr/>
        <w:tc>
          <w:tcPr>
            <w:tcW w:w="3711" w:type="dxa"/>
            <w:tcBorders/>
          </w:tcPr>
          <w:p>
            <w:pPr>
              <w:pStyle w:val="Normal"/>
              <w:widowControl/>
              <w:spacing w:before="0" w:after="0"/>
              <w:jc w:val="left"/>
              <w:rPr>
                <w:rFonts w:ascii="Arial" w:hAnsi="Arial" w:cs="Arial"/>
              </w:rPr>
            </w:pPr>
            <w:r>
              <w:rPr>
                <w:rFonts w:cs="Arial" w:ascii="Arial" w:hAnsi="Arial"/>
                <w:kern w:val="0"/>
                <w:lang w:bidi="ar-SA"/>
              </w:rPr>
              <w:t>HopCroftAlgorExample</w:t>
            </w:r>
          </w:p>
        </w:tc>
        <w:tc>
          <w:tcPr>
            <w:tcW w:w="5350" w:type="dxa"/>
            <w:tcBorders/>
          </w:tcPr>
          <w:p>
            <w:pPr>
              <w:pStyle w:val="Normal"/>
              <w:widowControl/>
              <w:spacing w:before="0" w:after="0"/>
              <w:jc w:val="center"/>
              <w:rPr>
                <w:rFonts w:ascii="Arial" w:hAnsi="Arial" w:cs="Arial"/>
              </w:rPr>
            </w:pPr>
            <w:r>
              <w:rPr>
                <w:rFonts w:cs="Arial" w:ascii="Arial" w:hAnsi="Arial"/>
                <w:kern w:val="0"/>
                <w:lang w:bidi="ar-SA"/>
              </w:rPr>
              <w:t xml:space="preserve">We hebben voor onze eigen variant een voorbeeld gebruikt om een richting te kunnen krijgen welke verstandig was qua implementatie en aanpak. Daarvoor is deze klasse gebruikt </w:t>
            </w:r>
          </w:p>
        </w:tc>
      </w:tr>
      <w:tr>
        <w:trPr/>
        <w:tc>
          <w:tcPr>
            <w:tcW w:w="3711" w:type="dxa"/>
            <w:tcBorders/>
          </w:tcPr>
          <w:p>
            <w:pPr>
              <w:pStyle w:val="Normal"/>
              <w:widowControl/>
              <w:spacing w:before="0" w:after="0"/>
              <w:jc w:val="left"/>
              <w:rPr>
                <w:rFonts w:ascii="Arial" w:hAnsi="Arial" w:cs="Arial"/>
              </w:rPr>
            </w:pPr>
            <w:r>
              <w:rPr>
                <w:rFonts w:cs="Arial" w:ascii="Arial" w:hAnsi="Arial"/>
                <w:kern w:val="0"/>
                <w:lang w:bidi="ar-SA"/>
              </w:rPr>
            </w:r>
          </w:p>
        </w:tc>
        <w:tc>
          <w:tcPr>
            <w:tcW w:w="5350" w:type="dxa"/>
            <w:tcBorders/>
          </w:tcPr>
          <w:p>
            <w:pPr>
              <w:pStyle w:val="Normal"/>
              <w:widowControl/>
              <w:spacing w:before="0" w:after="0"/>
              <w:jc w:val="center"/>
              <w:rPr>
                <w:rFonts w:ascii="Arial" w:hAnsi="Arial" w:cs="Arial"/>
              </w:rPr>
            </w:pPr>
            <w:r>
              <w:rPr>
                <w:rFonts w:cs="Arial" w:ascii="Arial" w:hAnsi="Arial"/>
                <w:kern w:val="0"/>
                <w:lang w:bidi="ar-SA"/>
              </w:rPr>
            </w:r>
          </w:p>
        </w:tc>
      </w:tr>
      <w:tr>
        <w:trPr/>
        <w:tc>
          <w:tcPr>
            <w:tcW w:w="3711" w:type="dxa"/>
            <w:tcBorders/>
          </w:tcPr>
          <w:p>
            <w:pPr>
              <w:pStyle w:val="Normal"/>
              <w:widowControl/>
              <w:spacing w:before="0" w:after="0"/>
              <w:jc w:val="left"/>
              <w:rPr>
                <w:rFonts w:ascii="Arial" w:hAnsi="Arial" w:cs="Arial"/>
              </w:rPr>
            </w:pPr>
            <w:r>
              <w:rPr>
                <w:rFonts w:cs="Arial" w:ascii="Arial" w:hAnsi="Arial"/>
                <w:kern w:val="0"/>
                <w:lang w:bidi="ar-SA"/>
              </w:rPr>
            </w:r>
          </w:p>
        </w:tc>
        <w:tc>
          <w:tcPr>
            <w:tcW w:w="5350" w:type="dxa"/>
            <w:tcBorders/>
          </w:tcPr>
          <w:p>
            <w:pPr>
              <w:pStyle w:val="Normal"/>
              <w:widowControl/>
              <w:spacing w:before="0" w:after="0"/>
              <w:jc w:val="center"/>
              <w:rPr>
                <w:rFonts w:ascii="Arial" w:hAnsi="Arial" w:cs="Arial"/>
              </w:rPr>
            </w:pPr>
            <w:r>
              <w:rPr>
                <w:rFonts w:cs="Arial" w:ascii="Arial" w:hAnsi="Arial"/>
                <w:kern w:val="0"/>
                <w:lang w:bidi="ar-SA"/>
              </w:rPr>
            </w:r>
          </w:p>
        </w:tc>
      </w:tr>
    </w:tbl>
    <w:p>
      <w:pPr>
        <w:pStyle w:val="Normal"/>
        <w:rPr/>
      </w:pPr>
      <w:r>
        <w:rPr/>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alibri Light">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rPr/>
    </w:pPr>
    <w:sdt>
      <w:sdtPr>
        <w:text/>
        <w:dataBinding w:prefixMappings="xmlns:ns0='http://schemas.openxmlformats.org/package/2006/metadata/core-properties' xmlns:ns1='http://purl.org/dc/elements/1.1/'" w:xpath="/ns0:coreProperties[1]/ns1:title[1]" w:storeItemID="{6C3C8BC8-F283-45AE-878A-BAB7291924A1}"/>
        <w:alias w:val="Titel"/>
      </w:sdtPr>
      <w:sdtContent>
        <w:r>
          <w:rPr>
            <w:rFonts w:eastAsia="" w:cs="Times New Roman" w:ascii="Calibri Light" w:hAnsi="Calibri Light" w:asciiTheme="majorHAnsi" w:cstheme="majorBidi" w:eastAsiaTheme="majorEastAsia" w:hAnsiTheme="majorHAnsi"/>
            <w:color w:val="4472C4" w:themeColor="accent1"/>
          </w:rPr>
          <w:t xml:space="preserve">Vincent de Rooij </w:t>
        </w:r>
        <w:r>
          <w:rPr>
            <w:rFonts w:eastAsia="" w:cs="Times New Roman" w:ascii="Calibri Light" w:hAnsi="Calibri Light" w:asciiTheme="majorHAnsi" w:cstheme="majorBidi" w:eastAsiaTheme="majorEastAsia" w:hAnsiTheme="majorHAnsi"/>
            <w:color w:val="4472C4" w:themeColor="accent1"/>
          </w:rPr>
          <w:t>(2142881) en Waylon Lodder (2145303</w:t>
        </w:r>
      </w:sdtContent>
    </w:sdt>
    <w:r>
      <w:rPr>
        <w:rFonts w:eastAsia="" w:cs="Times New Roman" w:ascii="Calibri Light" w:hAnsi="Calibri Light" w:asciiTheme="majorHAnsi" w:cstheme="majorBidi" w:eastAsiaTheme="majorEastAsia" w:hAnsiTheme="majorHAnsi"/>
        <w:color w:val="4472C4" w:themeColor="accent1"/>
      </w:rPr>
      <w:t>)</w:t>
    </w:r>
    <w:r>
      <w:rPr>
        <w:rFonts w:eastAsia="" w:cs="Times New Roman" w:ascii="Calibri Light" w:hAnsi="Calibri Light" w:asciiTheme="majorHAnsi" w:cstheme="majorBidi" w:eastAsiaTheme="majorEastAsia" w:hAnsiTheme="majorHAnsi"/>
        <w:color w:val="4472C4" w:themeColor="accent1"/>
      </w:rPr>
      <w:tab/>
    </w:r>
    <w:sdt>
      <w:sdtPr>
        <w:date w:fullDate="2021-06-20T00:00:00Z">
          <w:dateFormat w:val="d MMMM yyyy"/>
          <w:lid w:val="nl-NL"/>
          <w:storeMappedDataAs w:val="dateTime"/>
          <w:calendar w:val="gregorian"/>
        </w:date>
      </w:sdtPr>
      <w:sdtContent>
        <w:r>
          <w:rPr>
            <w:rFonts w:eastAsia="" w:cs="Times New Roman" w:ascii="Calibri Light" w:hAnsi="Calibri Light" w:asciiTheme="majorHAnsi" w:cstheme="majorBidi" w:eastAsiaTheme="majorEastAsia" w:hAnsiTheme="majorHAnsi"/>
            <w:color w:val="4472C4" w:themeColor="accent1"/>
          </w:rPr>
        </w:r>
        <w:r>
          <w:rPr>
            <w:rFonts w:eastAsia="" w:cs="Times New Roman" w:ascii="Calibri Light" w:hAnsi="Calibri Light" w:asciiTheme="majorHAnsi" w:cstheme="majorBidi" w:eastAsiaTheme="majorEastAsia" w:hAnsiTheme="majorHAnsi"/>
            <w:color w:val="4472C4" w:themeColor="accent1"/>
          </w:rPr>
          <w:t>20 juni 2021</w:t>
        </w:r>
        <w:r>
          <w:rPr>
            <w:rFonts w:eastAsia="" w:cs="Times New Roman" w:ascii="Calibri Light" w:hAnsi="Calibri Light" w:asciiTheme="majorHAnsi" w:cstheme="majorBidi" w:eastAsiaTheme="majorEastAsia" w:hAnsiTheme="majorHAnsi"/>
            <w:color w:val="4472C4" w:themeColor="accent1"/>
          </w:rPr>
        </w:r>
      </w:sdtContent>
    </w:sdt>
  </w:p>
  <w:p>
    <w:pPr>
      <w:pStyle w:val="Koptekst"/>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38b4"/>
    <w:pPr>
      <w:widowControl/>
      <w:bidi w:val="0"/>
      <w:spacing w:lineRule="auto" w:line="240" w:before="0" w:after="0"/>
      <w:jc w:val="left"/>
    </w:pPr>
    <w:rPr>
      <w:rFonts w:ascii="Times New Roman" w:hAnsi="Times New Roman" w:eastAsia="Times New Roman" w:cs="Times New Roman"/>
      <w:color w:val="auto"/>
      <w:kern w:val="0"/>
      <w:sz w:val="24"/>
      <w:szCs w:val="24"/>
      <w:lang w:val="nl-NL" w:eastAsia="nl-NL" w:bidi="ar-SA"/>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9138b4"/>
    <w:rPr>
      <w:rFonts w:ascii="Times New Roman" w:hAnsi="Times New Roman" w:eastAsia="Times New Roman" w:cs="Times New Roman"/>
      <w:sz w:val="24"/>
      <w:szCs w:val="24"/>
      <w:lang w:val="nl-NL" w:eastAsia="nl-NL"/>
    </w:rPr>
  </w:style>
  <w:style w:type="character" w:styleId="VoettekstChar" w:customStyle="1">
    <w:name w:val="Voettekst Char"/>
    <w:basedOn w:val="DefaultParagraphFont"/>
    <w:link w:val="Voettekst"/>
    <w:uiPriority w:val="99"/>
    <w:qFormat/>
    <w:rsid w:val="009138b4"/>
    <w:rPr>
      <w:rFonts w:ascii="Times New Roman" w:hAnsi="Times New Roman" w:eastAsia="Times New Roman" w:cs="Times New Roman"/>
      <w:sz w:val="24"/>
      <w:szCs w:val="24"/>
      <w:lang w:val="nl-NL" w:eastAsia="nl-NL"/>
    </w:rPr>
  </w:style>
  <w:style w:type="paragraph" w:styleId="Kop">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Kopenvoettekst">
    <w:name w:val="Kop- en voettekst"/>
    <w:basedOn w:val="Normal"/>
    <w:qFormat/>
    <w:pPr/>
    <w:rPr/>
  </w:style>
  <w:style w:type="paragraph" w:styleId="Koptekst">
    <w:name w:val="Header"/>
    <w:basedOn w:val="Normal"/>
    <w:link w:val="KoptekstChar"/>
    <w:uiPriority w:val="99"/>
    <w:unhideWhenUsed/>
    <w:rsid w:val="009138b4"/>
    <w:pPr>
      <w:tabs>
        <w:tab w:val="clear" w:pos="720"/>
        <w:tab w:val="center" w:pos="4703" w:leader="none"/>
        <w:tab w:val="right" w:pos="9406" w:leader="none"/>
      </w:tabs>
    </w:pPr>
    <w:rPr/>
  </w:style>
  <w:style w:type="paragraph" w:styleId="Voettekst">
    <w:name w:val="Footer"/>
    <w:basedOn w:val="Normal"/>
    <w:link w:val="VoettekstChar"/>
    <w:uiPriority w:val="99"/>
    <w:unhideWhenUsed/>
    <w:rsid w:val="009138b4"/>
    <w:pPr>
      <w:tabs>
        <w:tab w:val="clear" w:pos="720"/>
        <w:tab w:val="center" w:pos="4703" w:leader="none"/>
        <w:tab w:val="right" w:pos="9406" w:leader="none"/>
      </w:tabs>
    </w:pPr>
    <w:rPr/>
  </w:style>
  <w:style w:type="paragraph" w:styleId="Inhoudtabel">
    <w:name w:val="Inhoud tabel"/>
    <w:basedOn w:val="Normal"/>
    <w:qFormat/>
    <w:pPr>
      <w:widowControl w:val="false"/>
      <w:suppressLineNumbers/>
    </w:pPr>
    <w:rPr/>
  </w:style>
  <w:style w:type="paragraph" w:styleId="Tabelkop">
    <w:name w:val="Tabelkop"/>
    <w:basedOn w:val="Inhoudtabel"/>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9138b4"/>
    <w:pPr>
      <w:spacing w:after="0" w:line="240" w:lineRule="auto"/>
    </w:pPr>
    <w:rPr>
      <w:lang w:val="nl-NL" w:eastAsia="nl-N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Relationship Id="rId8"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CDD03A19E594478A7256099498F6DEB"/>
        <w:category>
          <w:name w:val="Algemeen"/>
          <w:gallery w:val="placeholder"/>
        </w:category>
        <w:types>
          <w:type w:val="bbPlcHdr"/>
        </w:types>
        <w:behaviors>
          <w:behavior w:val="content"/>
        </w:behaviors>
        <w:guid w:val="{5E3DE9B2-A28F-4D3C-A0EF-DE4AC129A8C8}"/>
      </w:docPartPr>
      <w:docPartBody>
        <w:p w:rsidR="00000000" w:rsidRDefault="005A467D" w:rsidP="005A467D">
          <w:pPr>
            <w:pStyle w:val="9CDD03A19E594478A7256099498F6DEB"/>
          </w:pPr>
          <w:r>
            <w:rPr>
              <w:rFonts w:asciiTheme="majorHAnsi" w:eastAsiaTheme="majorEastAsia" w:hAnsiTheme="majorHAnsi" w:cstheme="majorBidi"/>
              <w:color w:val="4472C4" w:themeColor="accent1"/>
              <w:sz w:val="27"/>
              <w:szCs w:val="27"/>
              <w:lang w:val="nl-NL"/>
            </w:rPr>
            <w:t>[Titel van document]</w:t>
          </w:r>
        </w:p>
      </w:docPartBody>
    </w:docPart>
    <w:docPart>
      <w:docPartPr>
        <w:name w:val="EC8C20EF724046CD93E83AF57E6D5118"/>
        <w:category>
          <w:name w:val="Algemeen"/>
          <w:gallery w:val="placeholder"/>
        </w:category>
        <w:types>
          <w:type w:val="bbPlcHdr"/>
        </w:types>
        <w:behaviors>
          <w:behavior w:val="content"/>
        </w:behaviors>
        <w:guid w:val="{EAFFBC5A-A14A-4872-8A43-8402CEB2D7CC}"/>
      </w:docPartPr>
      <w:docPartBody>
        <w:p w:rsidR="00000000" w:rsidRDefault="005A467D" w:rsidP="005A467D">
          <w:pPr>
            <w:pStyle w:val="EC8C20EF724046CD93E83AF57E6D5118"/>
          </w:pPr>
          <w:r>
            <w:rPr>
              <w:rFonts w:asciiTheme="majorHAnsi" w:eastAsiaTheme="majorEastAsia" w:hAnsiTheme="majorHAnsi" w:cstheme="majorBidi"/>
              <w:color w:val="4472C4" w:themeColor="accent1"/>
              <w:sz w:val="27"/>
              <w:szCs w:val="27"/>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7D"/>
    <w:rsid w:val="005A467D"/>
    <w:rsid w:val="00E80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CDD03A19E594478A7256099498F6DEB">
    <w:name w:val="9CDD03A19E594478A7256099498F6DEB"/>
    <w:rsid w:val="005A467D"/>
  </w:style>
  <w:style w:type="paragraph" w:customStyle="1" w:styleId="EC8C20EF724046CD93E83AF57E6D5118">
    <w:name w:val="EC8C20EF724046CD93E83AF57E6D5118"/>
    <w:rsid w:val="005A46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2021-06-20T00:00:00</PublishDate>
  <Abstract/>
  <CompanyAddress/>
  <CompanyPhone/>
  <CompanyFax/>
  <CompanyEmail/>
</CoverPageProperties>
</file>

<file path=customXml/itemProps1.xml><?xml version="1.0" encoding="utf-8"?>
<ds:datastoreItem xmlns:ds="http://schemas.openxmlformats.org/officeDocument/2006/customXml" ds:itemID="{F1D57D2A-2B36-4680-AC35-F95A528A208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Application>LibreOffice/7.1.3.2$Windows_X86_64 LibreOffice_project/47f78053abe362b9384784d31a6e56f8511eb1c1</Application>
  <AppVersion>15.0000</AppVersion>
  <Pages>3</Pages>
  <Words>671</Words>
  <Characters>3728</Characters>
  <CharactersWithSpaces>4353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2021-06-20T10:20:00Z</dcterms:created>
  <dc:creator>Waylon 194</dc:creator>
  <dc:description/>
  <dc:language>en-US</dc:language>
  <cp:lastModifiedBy/>
  <dcterms:modified xsi:type="dcterms:W3CDTF">2021-06-20T14:22:24Z</dcterms:modified>
  <cp:revision>34</cp:revision>
  <dc:subject/>
  <dc:title>Vincent de Rooij (2142881) en Waylon Lodder (2145303</dc:title>
</cp:coreProperties>
</file>

<file path=docProps/custom.xml><?xml version="1.0" encoding="utf-8"?>
<Properties xmlns="http://schemas.openxmlformats.org/officeDocument/2006/custom-properties" xmlns:vt="http://schemas.openxmlformats.org/officeDocument/2006/docPropsVTypes"/>
</file>