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auto" w:line="259" w:before="0" w:after="160"/>
        <w:rPr>
          <w:rStyle w:val="Kop1Char"/>
          <w:rFonts w:ascii="Arial" w:hAnsi="Arial" w:eastAsia="Times New Roman" w:cs="Arial"/>
          <w:color w:val="auto"/>
          <w:sz w:val="24"/>
          <w:szCs w:val="24"/>
        </w:rPr>
      </w:pPr>
      <w:r>
        <w:rPr>
          <w:rFonts w:eastAsia="Times New Roman" w:cs="Arial" w:ascii="Arial" w:hAnsi="Arial"/>
          <w:color w:val="auto"/>
          <w:sz w:val="24"/>
          <w:szCs w:val="24"/>
        </w:rPr>
        <mc:AlternateContent>
          <mc:Choice Requires="wps">
            <w:drawing>
              <wp:anchor behindDoc="0" distT="3175" distB="0" distL="3175" distR="0" simplePos="0" locked="0" layoutInCell="0" allowOverlap="1" relativeHeight="2" wp14:anchorId="50DCB4D5">
                <wp:simplePos x="0" y="0"/>
                <wp:positionH relativeFrom="page">
                  <wp:posOffset>0</wp:posOffset>
                </wp:positionH>
                <wp:positionV relativeFrom="page">
                  <wp:posOffset>0</wp:posOffset>
                </wp:positionV>
                <wp:extent cx="7573010" cy="10678160"/>
                <wp:effectExtent l="0" t="0" r="9525" b="9525"/>
                <wp:wrapNone/>
                <wp:docPr id="1" name="Tekstvak 138"/>
                <a:graphic xmlns:a="http://schemas.openxmlformats.org/drawingml/2006/main">
                  <a:graphicData uri="http://schemas.microsoft.com/office/word/2010/wordprocessingShape">
                    <wps:wsp>
                      <wps:cNvSpPr/>
                      <wps:spPr>
                        <a:xfrm>
                          <a:off x="0" y="0"/>
                          <a:ext cx="7572240" cy="1067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495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027"/>
                              <w:gridCol w:w="3778"/>
                            </w:tblGrid>
                            <w:tr>
                              <w:trPr/>
                              <w:tc>
                                <w:tcPr>
                                  <w:tcW w:w="8027" w:type="dxa"/>
                                  <w:tcBorders>
                                    <w:right w:val="single" w:sz="12" w:space="0" w:color="ED7D31"/>
                                  </w:tcBorders>
                                  <w:vAlign w:val="center"/>
                                </w:tcPr>
                                <w:sdt>
                                  <w:sdtPr>
                                    <w:docPartObj>
                                      <w:docPartGallery w:val="Cover Pages"/>
                                      <w:docPartUnique w:val="true"/>
                                    </w:docPartObj>
                                    <w:id w:val="675305359"/>
                                  </w:sdtPr>
                                  <w:sdtContent>
                                    <w:p>
                                      <w:pPr>
                                        <w:pStyle w:val="Frameinhoud"/>
                                        <w:widowControl w:val="false"/>
                                        <w:jc w:val="right"/>
                                        <w:rPr>
                                          <w:rFonts w:ascii="Arial" w:hAnsi="Arial" w:cs="Arial"/>
                                        </w:rPr>
                                      </w:pPr>
                                      <w:r>
                                        <w:rPr/>
                                        <w:drawing>
                                          <wp:inline distT="0" distB="0" distL="0" distR="0">
                                            <wp:extent cx="3065145" cy="3065145"/>
                                            <wp:effectExtent l="0" t="0" r="0" b="0"/>
                                            <wp:docPr id="3" name="Foto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139" descr=""/>
                                                    <pic:cNvPicPr>
                                                      <a:picLocks noChangeAspect="1" noChangeArrowheads="1"/>
                                                    </pic:cNvPicPr>
                                                  </pic:nvPicPr>
                                                  <pic:blipFill>
                                                    <a:blip r:embed="rId2"/>
                                                    <a:stretch>
                                                      <a:fillRect/>
                                                    </a:stretch>
                                                  </pic:blipFill>
                                                  <pic:spPr bwMode="auto">
                                                    <a:xfrm>
                                                      <a:off x="0" y="0"/>
                                                      <a:ext cx="3065145" cy="3065145"/>
                                                    </a:xfrm>
                                                    <a:prstGeom prst="rect">
                                                      <a:avLst/>
                                                    </a:prstGeom>
                                                  </pic:spPr>
                                                </pic:pic>
                                              </a:graphicData>
                                            </a:graphic>
                                          </wp:inline>
                                        </w:drawing>
                                      </w:r>
                                    </w:p>
                                    <w:p>
                                      <w:pPr>
                                        <w:pStyle w:val="NoSpacing"/>
                                        <w:widowControl w:val="false"/>
                                        <w:spacing w:lineRule="auto" w:line="312"/>
                                        <w:jc w:val="right"/>
                                        <w:rPr>
                                          <w:rFonts w:ascii="Arial" w:hAnsi="Arial" w:cs="Arial"/>
                                          <w:caps/>
                                          <w:color w:val="191919" w:themeColor="text1" w:themeTint="e6"/>
                                          <w:sz w:val="52"/>
                                          <w:szCs w:val="52"/>
                                          <w:lang w:val="nl-NL"/>
                                        </w:rPr>
                                      </w:pPr>
                                      <w:r>
                                        <w:rPr>
                                          <w:rFonts w:cs="Arial" w:ascii="Arial" w:hAnsi="Arial"/>
                                          <w:caps/>
                                          <w:color w:val="191919" w:themeColor="text1" w:themeTint="e6"/>
                                          <w:sz w:val="52"/>
                                          <w:szCs w:val="52"/>
                                          <w:lang w:val="nl-NL"/>
                                        </w:rPr>
                                        <w:t xml:space="preserve">Vincent de Rooij &amp; Waylon Lodder </w:t>
                                      </w:r>
                                    </w:p>
                                  </w:sdtContent>
                                </w:sdt>
                                <w:sdt>
                                  <w:sdtPr>
                                    <w:text/>
                                    <w:id w:val="1522330086"/>
                                    <w:dataBinding w:prefixMappings="xmlns:ns0='http://purl.org/dc/elements/1.1/' xmlns:ns1='http://schemas.openxmlformats.org/package/2006/metadata/core-properties' " w:xpath="/ns1:coreProperties[1]/ns0:subject[1]" w:storeItemID="{6C3C8BC8-F283-45AE-878A-BAB7291924A1}"/>
                                    <w:alias w:val="Ondertitel"/>
                                  </w:sdtPr>
                                  <w:sdtContent>
                                    <w:p>
                                      <w:pPr>
                                        <w:pStyle w:val="Frameinhoud"/>
                                        <w:widowControl w:val="false"/>
                                        <w:jc w:val="right"/>
                                        <w:rPr>
                                          <w:rFonts w:ascii="Arial" w:hAnsi="Arial" w:cs="Arial"/>
                                        </w:rPr>
                                      </w:pPr>
                                      <w:r>
                                        <w:rPr>
                                          <w:rFonts w:cs="Arial" w:ascii="Arial" w:hAnsi="Arial"/>
                                          <w:color w:val="000000" w:themeColor="text1"/>
                                        </w:rPr>
                                        <w:t>2142881 &amp; 2145303</w:t>
                                      </w:r>
                                    </w:p>
                                  </w:sdtContent>
                                </w:sdt>
                              </w:tc>
                              <w:tc>
                                <w:tcPr>
                                  <w:tcW w:w="3778" w:type="dxa"/>
                                  <w:tcBorders>
                                    <w:left w:val="single" w:sz="12" w:space="0" w:color="ED7D31"/>
                                  </w:tcBorders>
                                  <w:vAlign w:val="center"/>
                                </w:tcPr>
                                <w:p>
                                  <w:pPr>
                                    <w:pStyle w:val="Frameinhoud"/>
                                    <w:widowControl w:val="false"/>
                                    <w:rPr>
                                      <w:rFonts w:ascii="Arial" w:hAnsi="Arial" w:cs="Arial"/>
                                      <w:color w:val="000000" w:themeColor="text1"/>
                                    </w:rPr>
                                  </w:pPr>
                                  <w:r>
                                    <w:rPr>
                                      <w:rFonts w:cs="Arial" w:ascii="Arial" w:hAnsi="Arial"/>
                                      <w:color w:val="000000" w:themeColor="text1"/>
                                    </w:rPr>
                                  </w:r>
                                </w:p>
                                <w:p>
                                  <w:pPr>
                                    <w:pStyle w:val="NoSpacing"/>
                                    <w:widowControl w:val="false"/>
                                    <w:rPr>
                                      <w:rFonts w:ascii="Arial" w:hAnsi="Arial" w:cs="Arial"/>
                                      <w:color w:val="ED7D31" w:themeColor="accent2"/>
                                      <w:sz w:val="26"/>
                                      <w:szCs w:val="26"/>
                                    </w:rPr>
                                  </w:pPr>
                                  <w:r>
                                    <w:rPr>
                                      <w:rFonts w:cs="Arial" w:ascii="Arial" w:hAnsi="Arial"/>
                                      <w:color w:val="ED7D31" w:themeColor="accent2"/>
                                      <w:sz w:val="26"/>
                                      <w:szCs w:val="26"/>
                                    </w:rPr>
                                  </w:r>
                                </w:p>
                                <w:p>
                                  <w:pPr>
                                    <w:pStyle w:val="NoSpacing"/>
                                    <w:widowControl w:val="false"/>
                                    <w:rPr>
                                      <w:rFonts w:ascii="Arial" w:hAnsi="Arial" w:cs="Arial"/>
                                    </w:rPr>
                                  </w:pPr>
                                  <w:sdt>
                                    <w:sdtPr>
                                      <w:text/>
                                      <w:dataBinding w:prefixMappings="xmlns:ns0='http://purl.org/dc/elements/1.1/' xmlns:ns1='http://schemas.openxmlformats.org/package/2006/metadata/core-properties' " w:xpath="/ns1:coreProperties[1]/ns1:category[1]" w:storeItemID="{6C3C8BC8-F283-45AE-878A-BAB7291924A1}"/>
                                      <w:alias w:val="Cursus"/>
                                    </w:sdtPr>
                                    <w:sdtContent>
                                      <w:r>
                                        <w:rPr>
                                          <w:rFonts w:cs="Arial" w:ascii="Arial" w:hAnsi="Arial"/>
                                          <w:color w:val="44546A" w:themeColor="text2"/>
                                          <w:sz w:val="28"/>
                                          <w:szCs w:val="28"/>
                                        </w:rPr>
                                        <w:t>Formele</w:t>
                                      </w:r>
                                      <w:r>
                                        <w:rPr>
                                          <w:rFonts w:cs="Arial" w:ascii="Arial" w:hAnsi="Arial"/>
                                          <w:color w:val="44546A" w:themeColor="text2"/>
                                          <w:sz w:val="28"/>
                                          <w:szCs w:val="28"/>
                                        </w:rPr>
                                        <w:t xml:space="preserve"> methoden 2021</w:t>
                                      </w:r>
                                    </w:sdtContent>
                                  </w:sdt>
                                </w:p>
                              </w:tc>
                            </w:tr>
                          </w:tbl>
                          <w:p>
                            <w:pPr>
                              <w:pStyle w:val="Frameinhoud"/>
                              <w:rPr>
                                <w:rFonts w:ascii="Arial" w:hAnsi="Arial" w:cs="Arial"/>
                              </w:rPr>
                            </w:pPr>
                            <w:r>
                              <w:rPr>
                                <w:color w:val="000000"/>
                              </w:rPr>
                            </w:r>
                          </w:p>
                        </w:txbxContent>
                      </wps:txbx>
                      <wps:bodyPr lIns="0" rIns="0" tIns="0" bIns="0" anchor="ctr">
                        <a:prstTxWarp prst="textNoShape"/>
                        <a:noAutofit/>
                      </wps:bodyPr>
                    </wps:wsp>
                  </a:graphicData>
                </a:graphic>
              </wp:anchor>
            </w:drawing>
          </mc:Choice>
          <mc:Fallback>
            <w:pict>
              <v:rect id="shape_0" ID="Tekstvak 138" path="m0,0l-2147483645,0l-2147483645,-2147483646l0,-2147483646xe" fillcolor="white" stroked="f" style="position:absolute;margin-left:0pt;margin-top:0pt;width:596.2pt;height:840.7pt;mso-wrap-style:none;v-text-anchor:middle;mso-position-horizontal-relative:page;mso-position-vertical-relative:page" wp14:anchorId="50DCB4D5">
                <v:fill o:detectmouseclick="t" type="solid" color2="black"/>
                <v:stroke color="#3465a4" weight="6480" joinstyle="round" endcap="flat"/>
                <v:textbox>
                  <w:txbxContent>
                    <w:tbl>
                      <w:tblPr>
                        <w:tblW w:w="495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027"/>
                        <w:gridCol w:w="3778"/>
                      </w:tblGrid>
                      <w:tr>
                        <w:trPr/>
                        <w:tc>
                          <w:tcPr>
                            <w:tcW w:w="8027" w:type="dxa"/>
                            <w:tcBorders>
                              <w:right w:val="single" w:sz="12" w:space="0" w:color="ED7D31"/>
                            </w:tcBorders>
                            <w:vAlign w:val="center"/>
                          </w:tcPr>
                          <w:sdt>
                            <w:sdtPr>
                              <w:docPartObj>
                                <w:docPartGallery w:val="Cover Pages"/>
                                <w:docPartUnique w:val="true"/>
                              </w:docPartObj>
                              <w:id w:val="1159619582"/>
                            </w:sdtPr>
                            <w:sdtContent>
                              <w:p>
                                <w:pPr>
                                  <w:pStyle w:val="Frameinhoud"/>
                                  <w:widowControl w:val="false"/>
                                  <w:jc w:val="right"/>
                                  <w:rPr>
                                    <w:rFonts w:ascii="Arial" w:hAnsi="Arial" w:cs="Arial"/>
                                  </w:rPr>
                                </w:pPr>
                                <w:r>
                                  <w:rPr/>
                                  <w:drawing>
                                    <wp:inline distT="0" distB="0" distL="0" distR="0">
                                      <wp:extent cx="3065145" cy="3065145"/>
                                      <wp:effectExtent l="0" t="0" r="0" b="0"/>
                                      <wp:docPr id="4" name="Foto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139" descr=""/>
                                              <pic:cNvPicPr>
                                                <a:picLocks noChangeAspect="1" noChangeArrowheads="1"/>
                                              </pic:cNvPicPr>
                                            </pic:nvPicPr>
                                            <pic:blipFill>
                                              <a:blip r:embed="rId2"/>
                                              <a:stretch>
                                                <a:fillRect/>
                                              </a:stretch>
                                            </pic:blipFill>
                                            <pic:spPr bwMode="auto">
                                              <a:xfrm>
                                                <a:off x="0" y="0"/>
                                                <a:ext cx="3065145" cy="3065145"/>
                                              </a:xfrm>
                                              <a:prstGeom prst="rect">
                                                <a:avLst/>
                                              </a:prstGeom>
                                            </pic:spPr>
                                          </pic:pic>
                                        </a:graphicData>
                                      </a:graphic>
                                    </wp:inline>
                                  </w:drawing>
                                </w:r>
                              </w:p>
                              <w:p>
                                <w:pPr>
                                  <w:pStyle w:val="NoSpacing"/>
                                  <w:widowControl w:val="false"/>
                                  <w:spacing w:lineRule="auto" w:line="312"/>
                                  <w:jc w:val="right"/>
                                  <w:rPr>
                                    <w:rFonts w:ascii="Arial" w:hAnsi="Arial" w:cs="Arial"/>
                                    <w:caps/>
                                    <w:color w:val="191919" w:themeColor="text1" w:themeTint="e6"/>
                                    <w:sz w:val="52"/>
                                    <w:szCs w:val="52"/>
                                    <w:lang w:val="nl-NL"/>
                                  </w:rPr>
                                </w:pPr>
                                <w:r>
                                  <w:rPr>
                                    <w:rFonts w:cs="Arial" w:ascii="Arial" w:hAnsi="Arial"/>
                                    <w:caps/>
                                    <w:color w:val="191919" w:themeColor="text1" w:themeTint="e6"/>
                                    <w:sz w:val="52"/>
                                    <w:szCs w:val="52"/>
                                    <w:lang w:val="nl-NL"/>
                                  </w:rPr>
                                  <w:t xml:space="preserve">Vincent de Rooij &amp; Waylon Lodder </w:t>
                                </w:r>
                              </w:p>
                            </w:sdtContent>
                          </w:sdt>
                          <w:sdt>
                            <w:sdtPr>
                              <w:text/>
                              <w:id w:val="1765500300"/>
                              <w:dataBinding w:prefixMappings="xmlns:ns0='http://purl.org/dc/elements/1.1/' xmlns:ns1='http://schemas.openxmlformats.org/package/2006/metadata/core-properties' " w:xpath="/ns1:coreProperties[1]/ns0:subject[1]" w:storeItemID="{6C3C8BC8-F283-45AE-878A-BAB7291924A1}"/>
                              <w:alias w:val="Ondertitel"/>
                            </w:sdtPr>
                            <w:sdtContent>
                              <w:p>
                                <w:pPr>
                                  <w:pStyle w:val="Frameinhoud"/>
                                  <w:widowControl w:val="false"/>
                                  <w:jc w:val="right"/>
                                  <w:rPr>
                                    <w:rFonts w:ascii="Arial" w:hAnsi="Arial" w:cs="Arial"/>
                                  </w:rPr>
                                </w:pPr>
                                <w:r>
                                  <w:rPr>
                                    <w:rFonts w:cs="Arial" w:ascii="Arial" w:hAnsi="Arial"/>
                                    <w:color w:val="000000" w:themeColor="text1"/>
                                  </w:rPr>
                                  <w:t>2142881 &amp; 2145303</w:t>
                                </w:r>
                              </w:p>
                            </w:sdtContent>
                          </w:sdt>
                        </w:tc>
                        <w:tc>
                          <w:tcPr>
                            <w:tcW w:w="3778" w:type="dxa"/>
                            <w:tcBorders>
                              <w:left w:val="single" w:sz="12" w:space="0" w:color="ED7D31"/>
                            </w:tcBorders>
                            <w:vAlign w:val="center"/>
                          </w:tcPr>
                          <w:p>
                            <w:pPr>
                              <w:pStyle w:val="Frameinhoud"/>
                              <w:widowControl w:val="false"/>
                              <w:rPr>
                                <w:rFonts w:ascii="Arial" w:hAnsi="Arial" w:cs="Arial"/>
                                <w:color w:val="000000" w:themeColor="text1"/>
                              </w:rPr>
                            </w:pPr>
                            <w:r>
                              <w:rPr>
                                <w:rFonts w:cs="Arial" w:ascii="Arial" w:hAnsi="Arial"/>
                                <w:color w:val="000000" w:themeColor="text1"/>
                              </w:rPr>
                            </w:r>
                          </w:p>
                          <w:p>
                            <w:pPr>
                              <w:pStyle w:val="NoSpacing"/>
                              <w:widowControl w:val="false"/>
                              <w:rPr>
                                <w:rFonts w:ascii="Arial" w:hAnsi="Arial" w:cs="Arial"/>
                                <w:color w:val="ED7D31" w:themeColor="accent2"/>
                                <w:sz w:val="26"/>
                                <w:szCs w:val="26"/>
                              </w:rPr>
                            </w:pPr>
                            <w:r>
                              <w:rPr>
                                <w:rFonts w:cs="Arial" w:ascii="Arial" w:hAnsi="Arial"/>
                                <w:color w:val="ED7D31" w:themeColor="accent2"/>
                                <w:sz w:val="26"/>
                                <w:szCs w:val="26"/>
                              </w:rPr>
                            </w:r>
                          </w:p>
                          <w:p>
                            <w:pPr>
                              <w:pStyle w:val="NoSpacing"/>
                              <w:widowControl w:val="false"/>
                              <w:rPr>
                                <w:rFonts w:ascii="Arial" w:hAnsi="Arial" w:cs="Arial"/>
                              </w:rPr>
                            </w:pPr>
                            <w:sdt>
                              <w:sdtPr>
                                <w:text/>
                                <w:dataBinding w:prefixMappings="xmlns:ns0='http://purl.org/dc/elements/1.1/' xmlns:ns1='http://schemas.openxmlformats.org/package/2006/metadata/core-properties' " w:xpath="/ns1:coreProperties[1]/ns1:category[1]" w:storeItemID="{6C3C8BC8-F283-45AE-878A-BAB7291924A1}"/>
                                <w:alias w:val="Cursus"/>
                              </w:sdtPr>
                              <w:sdtContent>
                                <w:r>
                                  <w:rPr>
                                    <w:rFonts w:cs="Arial" w:ascii="Arial" w:hAnsi="Arial"/>
                                    <w:color w:val="44546A" w:themeColor="text2"/>
                                    <w:sz w:val="28"/>
                                    <w:szCs w:val="28"/>
                                  </w:rPr>
                                  <w:t>Formele</w:t>
                                </w:r>
                                <w:r>
                                  <w:rPr>
                                    <w:rFonts w:cs="Arial" w:ascii="Arial" w:hAnsi="Arial"/>
                                    <w:color w:val="44546A" w:themeColor="text2"/>
                                    <w:sz w:val="28"/>
                                    <w:szCs w:val="28"/>
                                  </w:rPr>
                                  <w:t xml:space="preserve"> methoden 2021</w:t>
                                </w:r>
                              </w:sdtContent>
                            </w:sdt>
                          </w:p>
                        </w:tc>
                      </w:tr>
                    </w:tbl>
                    <w:p>
                      <w:pPr>
                        <w:pStyle w:val="Frameinhoud"/>
                        <w:rPr>
                          <w:rFonts w:ascii="Arial" w:hAnsi="Arial" w:cs="Arial"/>
                        </w:rPr>
                      </w:pPr>
                      <w:r>
                        <w:rPr>
                          <w:color w:val="000000"/>
                        </w:rPr>
                      </w:r>
                    </w:p>
                  </w:txbxContent>
                </v:textbox>
                <w10:wrap type="none"/>
              </v:rect>
            </w:pict>
          </mc:Fallback>
        </mc:AlternateContent>
      </w:r>
    </w:p>
    <w:sdt>
      <w:sdtPr>
        <w:docPartObj>
          <w:docPartGallery w:val="Table of Contents"/>
          <w:docPartUnique w:val="true"/>
        </w:docPartObj>
        <w:id w:val="1931810960"/>
      </w:sdtPr>
      <w:sdtContent>
        <w:p>
          <w:pPr>
            <w:pStyle w:val="TOCHeading"/>
            <w:rPr>
              <w:rStyle w:val="Kop1Char"/>
            </w:rPr>
          </w:pPr>
          <w:r>
            <w:br w:type="page"/>
          </w:r>
          <w:r>
            <w:rPr>
              <w:rStyle w:val="Kop1Char"/>
            </w:rPr>
            <w:t>Inhoud</w:t>
          </w:r>
        </w:p>
        <w:p>
          <w:pPr>
            <w:pStyle w:val="Inhoudsopgave1"/>
            <w:tabs>
              <w:tab w:val="clear" w:pos="720"/>
              <w:tab w:val="right" w:pos="9062" w:leader="dot"/>
            </w:tabs>
            <w:rPr>
              <w:rFonts w:ascii="Arial" w:hAnsi="Arial" w:eastAsia="" w:cs="Arial" w:eastAsiaTheme="minorEastAsia"/>
              <w:sz w:val="22"/>
              <w:szCs w:val="22"/>
              <w:lang w:val="en-US" w:eastAsia="en-US"/>
            </w:rPr>
          </w:pPr>
          <w:r>
            <w:fldChar w:fldCharType="begin"/>
          </w:r>
          <w:r>
            <w:rPr>
              <w:webHidden/>
              <w:rStyle w:val="Indexkoppeling"/>
              <w:rFonts w:cs="Arial" w:ascii="Arial" w:hAnsi="Arial"/>
            </w:rPr>
            <w:instrText> TOC \z \o "1-3" \u \h</w:instrText>
          </w:r>
          <w:r>
            <w:rPr>
              <w:webHidden/>
              <w:rStyle w:val="Indexkoppeling"/>
              <w:rFonts w:cs="Arial" w:ascii="Arial" w:hAnsi="Arial"/>
            </w:rPr>
            <w:fldChar w:fldCharType="separate"/>
          </w:r>
          <w:hyperlink w:anchor="_Toc75120639">
            <w:r>
              <w:rPr>
                <w:webHidden/>
                <w:rStyle w:val="Indexkoppeling"/>
                <w:rFonts w:cs="Arial" w:ascii="Arial" w:hAnsi="Arial"/>
              </w:rPr>
              <w:t>1. Inleiding</w:t>
            </w:r>
            <w:r>
              <w:rPr>
                <w:webHidden/>
              </w:rPr>
              <w:fldChar w:fldCharType="begin"/>
            </w:r>
            <w:r>
              <w:rPr>
                <w:webHidden/>
              </w:rPr>
              <w:instrText>PAGEREF _Toc75120639 \h</w:instrText>
            </w:r>
            <w:r>
              <w:rPr>
                <w:webHidden/>
              </w:rPr>
              <w:fldChar w:fldCharType="separate"/>
            </w:r>
            <w:r>
              <w:rPr>
                <w:rStyle w:val="Indexkoppeling"/>
                <w:rFonts w:cs="Arial" w:ascii="Arial" w:hAnsi="Arial"/>
                <w:vanish w:val="false"/>
              </w:rPr>
              <w:tab/>
              <w:t>2</w:t>
            </w:r>
            <w:r>
              <w:rPr>
                <w:webHidden/>
              </w:rPr>
              <w:fldChar w:fldCharType="end"/>
            </w:r>
          </w:hyperlink>
        </w:p>
        <w:p>
          <w:pPr>
            <w:pStyle w:val="Inhoudsopgave1"/>
            <w:tabs>
              <w:tab w:val="clear" w:pos="720"/>
              <w:tab w:val="right" w:pos="9062" w:leader="dot"/>
            </w:tabs>
            <w:rPr>
              <w:rFonts w:ascii="Arial" w:hAnsi="Arial" w:eastAsia="" w:cs="Arial" w:eastAsiaTheme="minorEastAsia"/>
              <w:sz w:val="22"/>
              <w:szCs w:val="22"/>
              <w:lang w:val="en-US" w:eastAsia="en-US"/>
            </w:rPr>
          </w:pPr>
          <w:hyperlink w:anchor="_Toc75120640">
            <w:r>
              <w:rPr>
                <w:webHidden/>
                <w:rStyle w:val="Indexkoppeling"/>
                <w:rFonts w:cs="Arial" w:ascii="Arial" w:hAnsi="Arial"/>
              </w:rPr>
              <w:t>2. Klassenbeschrijving</w:t>
            </w:r>
            <w:r>
              <w:rPr>
                <w:webHidden/>
              </w:rPr>
              <w:fldChar w:fldCharType="begin"/>
            </w:r>
            <w:r>
              <w:rPr>
                <w:webHidden/>
              </w:rPr>
              <w:instrText>PAGEREF _Toc75120640 \h</w:instrText>
            </w:r>
            <w:r>
              <w:rPr>
                <w:webHidden/>
              </w:rPr>
              <w:fldChar w:fldCharType="separate"/>
            </w:r>
            <w:r>
              <w:rPr>
                <w:rStyle w:val="Indexkoppeling"/>
                <w:rFonts w:cs="Arial" w:ascii="Arial" w:hAnsi="Arial"/>
                <w:vanish w:val="false"/>
              </w:rPr>
              <w:tab/>
              <w:t>3</w:t>
            </w:r>
            <w:r>
              <w:rPr>
                <w:webHidden/>
              </w:rPr>
              <w:fldChar w:fldCharType="end"/>
            </w:r>
          </w:hyperlink>
        </w:p>
        <w:p>
          <w:pPr>
            <w:pStyle w:val="Inhoudsopgave1"/>
            <w:tabs>
              <w:tab w:val="clear" w:pos="720"/>
              <w:tab w:val="right" w:pos="9062" w:leader="dot"/>
            </w:tabs>
            <w:rPr>
              <w:rFonts w:ascii="Arial" w:hAnsi="Arial" w:eastAsia="" w:cs="Arial" w:eastAsiaTheme="minorEastAsia"/>
              <w:sz w:val="22"/>
              <w:szCs w:val="22"/>
              <w:lang w:val="en-US" w:eastAsia="en-US"/>
            </w:rPr>
          </w:pPr>
          <w:hyperlink w:anchor="_Toc75120641">
            <w:r>
              <w:rPr>
                <w:webHidden/>
                <w:rStyle w:val="Indexkoppeling"/>
                <w:rFonts w:cs="Arial" w:ascii="Arial" w:hAnsi="Arial"/>
              </w:rPr>
              <w:t>3. Functionaliteiten</w:t>
            </w:r>
            <w:r>
              <w:rPr>
                <w:webHidden/>
              </w:rPr>
              <w:fldChar w:fldCharType="begin"/>
            </w:r>
            <w:r>
              <w:rPr>
                <w:webHidden/>
              </w:rPr>
              <w:instrText>PAGEREF _Toc75120641 \h</w:instrText>
            </w:r>
            <w:r>
              <w:rPr>
                <w:webHidden/>
              </w:rPr>
              <w:fldChar w:fldCharType="separate"/>
            </w:r>
            <w:r>
              <w:rPr>
                <w:rStyle w:val="Indexkoppeling"/>
                <w:rFonts w:cs="Arial" w:ascii="Arial" w:hAnsi="Arial"/>
                <w:vanish w:val="false"/>
              </w:rPr>
              <w:tab/>
              <w:t>5</w:t>
            </w:r>
            <w:r>
              <w:rPr>
                <w:webHidden/>
              </w:rPr>
              <w:fldChar w:fldCharType="end"/>
            </w:r>
          </w:hyperlink>
        </w:p>
        <w:p>
          <w:pPr>
            <w:pStyle w:val="Normal"/>
            <w:rPr/>
          </w:pPr>
          <w:r>
            <w:rPr/>
          </w:r>
          <w:r>
            <w:rPr/>
            <w:fldChar w:fldCharType="end"/>
          </w:r>
        </w:p>
      </w:sdtContent>
    </w:sdt>
    <w:p>
      <w:pPr>
        <w:pStyle w:val="Normal"/>
        <w:suppressAutoHyphens w:val="false"/>
        <w:spacing w:lineRule="auto" w:line="259" w:before="0" w:after="160"/>
        <w:rPr>
          <w:rStyle w:val="Kop1Char"/>
        </w:rPr>
      </w:pPr>
      <w:r>
        <w:rPr/>
      </w:r>
    </w:p>
    <w:p>
      <w:pPr>
        <w:pStyle w:val="Normal"/>
        <w:suppressAutoHyphens w:val="false"/>
        <w:spacing w:lineRule="auto" w:line="259" w:before="0" w:after="160"/>
        <w:rPr>
          <w:rStyle w:val="Kop1Char"/>
        </w:rPr>
      </w:pPr>
      <w:r>
        <w:rPr/>
      </w:r>
      <w:r>
        <w:br w:type="page"/>
      </w:r>
    </w:p>
    <w:p>
      <w:pPr>
        <w:pStyle w:val="Normal"/>
        <w:rPr>
          <w:rStyle w:val="Kop1Char"/>
        </w:rPr>
      </w:pPr>
      <w:bookmarkStart w:id="0" w:name="_Toc75120639"/>
      <w:r>
        <w:rPr>
          <w:rStyle w:val="Kop1Char"/>
        </w:rPr>
        <w:t>1. Inleiding</w:t>
      </w:r>
      <w:bookmarkEnd w:id="0"/>
    </w:p>
    <w:p>
      <w:pPr>
        <w:pStyle w:val="Normal"/>
        <w:rPr>
          <w:rFonts w:ascii="Arial" w:hAnsi="Arial" w:cs="Arial"/>
        </w:rPr>
      </w:pPr>
      <w:r>
        <w:rPr>
          <w:rFonts w:cs="Arial" w:ascii="Arial" w:hAnsi="Arial"/>
        </w:rPr>
        <w:br/>
        <w:t>We hebben ervoor gekozen om onze uitwerking van formele methoden 2021 uit te werken in C# om zo een (console) applicatie te maken die gebruik maakt van GrapViz om de diagrammen te tekenen.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Onze applicatie bestaat uit meerdere klassen waarvan de globale werking in hoofdstuk 2 uitgelegd wordt.</w:t>
      </w:r>
    </w:p>
    <w:p>
      <w:pPr>
        <w:pStyle w:val="Normal"/>
        <w:rPr>
          <w:rFonts w:ascii="Arial" w:hAnsi="Arial" w:cs="Arial"/>
        </w:rPr>
      </w:pPr>
      <w:r>
        <w:rPr/>
      </w:r>
    </w:p>
    <w:p>
      <w:pPr>
        <w:pStyle w:val="Normal"/>
        <w:rPr>
          <w:rFonts w:ascii="Arial" w:hAnsi="Arial" w:cs="Arial"/>
        </w:rPr>
      </w:pPr>
      <w:r>
        <w:rPr>
          <w:rFonts w:cs="Arial" w:ascii="Arial" w:hAnsi="Arial"/>
        </w:rPr>
        <w:t xml:space="preserve">Vanuit onze applicatie is het mogelijk om verschillende conversies te maken. Zo is het mogelijk om van een reguliere expressie naar een NDFA te converteren met behulp van </w:t>
      </w:r>
      <w:r>
        <w:rPr>
          <w:rFonts w:eastAsia="Times New Roman" w:cs="Arial" w:ascii="Arial" w:hAnsi="Arial"/>
          <w:sz w:val="24"/>
          <w:szCs w:val="24"/>
          <w:lang w:val="nl-NL" w:eastAsia="nl-NL"/>
        </w:rPr>
        <w:t>de</w:t>
      </w:r>
      <w:r>
        <w:rPr>
          <w:rFonts w:cs="Arial" w:ascii="Arial" w:hAnsi="Arial"/>
        </w:rPr>
        <w:t xml:space="preserve"> ThompsonEngine klasse. Deze past de regels toe om te zorgen dat een reguliere expressie goed wordt omgezet naar een NDFA. </w:t>
      </w:r>
    </w:p>
    <w:p>
      <w:pPr>
        <w:pStyle w:val="Normal"/>
        <w:rPr>
          <w:rFonts w:ascii="Arial" w:hAnsi="Arial" w:cs="Arial"/>
        </w:rPr>
      </w:pPr>
      <w:r>
        <w:rPr/>
      </w:r>
    </w:p>
    <w:p>
      <w:pPr>
        <w:pStyle w:val="Normal"/>
        <w:rPr>
          <w:rFonts w:ascii="Arial" w:hAnsi="Arial" w:cs="Arial"/>
        </w:rPr>
      </w:pPr>
      <w:r>
        <w:rPr>
          <w:rFonts w:cs="Arial" w:ascii="Arial" w:hAnsi="Arial"/>
        </w:rPr>
        <w:t xml:space="preserve">Daarnaast is het ook mogelijk om vanuit een NDFA naar DFA te kunnen gaan. Deze wordt afgehandeld door de NDFAToDFAEngine. Deze zet een NDFA om door middel van het opzoeken van de </w:t>
      </w:r>
      <w:r>
        <w:rPr>
          <w:rFonts w:eastAsia="Times New Roman" w:cs="Arial" w:ascii="Arial" w:hAnsi="Arial"/>
          <w:sz w:val="24"/>
          <w:szCs w:val="24"/>
          <w:lang w:val="nl-NL" w:eastAsia="nl-NL"/>
        </w:rPr>
        <w:t>e</w:t>
      </w:r>
      <w:r>
        <w:rPr>
          <w:rFonts w:cs="Arial" w:ascii="Arial" w:hAnsi="Arial"/>
        </w:rPr>
        <w:t xml:space="preserve">psilon states. Waarbij het kijkt naar de mogelijke epsilon transities. De Epsilon overgangen worden netjes meegenomen. </w:t>
      </w:r>
    </w:p>
    <w:p>
      <w:pPr>
        <w:pStyle w:val="Normal"/>
        <w:rPr>
          <w:rFonts w:ascii="Arial" w:hAnsi="Arial" w:cs="Arial"/>
        </w:rPr>
      </w:pPr>
      <w:r>
        <w:rPr/>
      </w:r>
    </w:p>
    <w:p>
      <w:pPr>
        <w:pStyle w:val="Normal"/>
        <w:rPr>
          <w:rFonts w:ascii="Arial" w:hAnsi="Arial" w:cs="Arial"/>
        </w:rPr>
      </w:pPr>
      <w:r>
        <w:rPr>
          <w:rFonts w:eastAsia="Times New Roman" w:cs="Arial" w:ascii="Arial" w:hAnsi="Arial"/>
          <w:sz w:val="24"/>
          <w:szCs w:val="24"/>
          <w:lang w:val="nl-NL" w:eastAsia="nl-NL"/>
        </w:rPr>
        <w:t xml:space="preserve">Tevens </w:t>
      </w:r>
      <w:r>
        <w:rPr>
          <w:rFonts w:cs="Arial" w:ascii="Arial" w:hAnsi="Arial"/>
        </w:rPr>
        <w:t xml:space="preserve">is het mogelijk om op verschillende manieren te minimaliseren. Via de hopcroft methode en de reverse methodiek. Tot slot de extra functionaliteiten. Deze zijn de mogelijkheid om een DFA/NDFA om te draaien en er op deze manier een NOT van te maken. Een volledige, op console gebaseerde, test applicatie en de mogelijkheid om een reguliere expressie zelf op te bouwen op basis van een string input. </w:t>
      </w:r>
    </w:p>
    <w:p>
      <w:pPr>
        <w:pStyle w:val="Normal"/>
        <w:rPr>
          <w:rFonts w:ascii="Arial" w:hAnsi="Arial" w:cs="Arial"/>
        </w:rPr>
      </w:pPr>
      <w:r>
        <w:rPr/>
      </w:r>
    </w:p>
    <w:p>
      <w:pPr>
        <w:pStyle w:val="Normal"/>
        <w:rPr>
          <w:rFonts w:ascii="Arial" w:hAnsi="Arial" w:cs="Arial"/>
        </w:rPr>
      </w:pPr>
      <w:r>
        <w:rPr/>
      </w:r>
    </w:p>
    <w:p>
      <w:pPr>
        <w:pStyle w:val="Normal"/>
        <w:suppressAutoHyphens w:val="false"/>
        <w:spacing w:lineRule="auto" w:line="259" w:before="0" w:after="160"/>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Kop1"/>
        <w:rPr/>
      </w:pPr>
      <w:bookmarkStart w:id="1" w:name="_Toc75120640"/>
      <w:r>
        <w:rPr/>
        <w:t>2. Klassenbeschrijving</w:t>
      </w:r>
      <w:bookmarkEnd w:id="1"/>
    </w:p>
    <w:p>
      <w:pPr>
        <w:pStyle w:val="Normal"/>
        <w:rPr/>
      </w:pPr>
      <w:r>
        <w:rPr/>
      </w:r>
    </w:p>
    <w:p>
      <w:pPr>
        <w:pStyle w:val="Normal"/>
        <w:rPr>
          <w:rFonts w:ascii="Arial" w:hAnsi="Arial" w:cs="Arial"/>
        </w:rPr>
      </w:pPr>
      <w:r>
        <w:rPr>
          <w:rFonts w:cs="Arial" w:ascii="Arial" w:hAnsi="Arial"/>
        </w:rPr>
        <w:t>Onze applicatie bestaat uit meerdere klassen die hieronder uitgelegd staan.</w:t>
      </w:r>
    </w:p>
    <w:tbl>
      <w:tblPr>
        <w:tblStyle w:val="Tabelraster"/>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710"/>
        <w:gridCol w:w="5351"/>
      </w:tblGrid>
      <w:tr>
        <w:trPr/>
        <w:tc>
          <w:tcPr>
            <w:tcW w:w="3710"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Klasse</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Beschrijving</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Program</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 xml:space="preserve">Startpunt van onze applicatie. </w:t>
            </w:r>
            <w:r>
              <w:rPr>
                <w:rFonts w:eastAsia="Times New Roman" w:cs="Arial" w:ascii="Arial" w:hAnsi="Arial"/>
                <w:kern w:val="0"/>
                <w:sz w:val="24"/>
                <w:szCs w:val="24"/>
                <w:lang w:val="en-US" w:eastAsia="nl-NL" w:bidi="ar-SA"/>
              </w:rPr>
              <w:t>Hierin zit een complete console applicatie in begrepen die het mogelijk maakt om alle functionaliteiten te kunnen testen. Verder wordt er vanuit de Program klasse ook de diagrammen geprint en door gestuurd naar de GraphVizEngine. Deze handelt vervolgens de request af.</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RegExp</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bidi="ar-SA"/>
              </w:rPr>
              <w:t>Hiermee wordt in de code een reguliere expressie gerepresenteerd. Hierin staat ook de bijbehorende code</w:t>
            </w:r>
          </w:p>
        </w:tc>
      </w:tr>
      <w:tr>
        <w:trPr/>
        <w:tc>
          <w:tcPr>
            <w:tcW w:w="3710" w:type="dxa"/>
            <w:tcBorders/>
          </w:tcPr>
          <w:p>
            <w:pPr>
              <w:pStyle w:val="Normal"/>
              <w:widowControl w:val="false"/>
              <w:spacing w:before="0" w:after="0"/>
              <w:jc w:val="left"/>
              <w:rPr>
                <w:rFonts w:ascii="Arial" w:hAnsi="Arial" w:cs="Arial"/>
                <w:lang w:val="en-US"/>
              </w:rPr>
            </w:pPr>
            <w:r>
              <w:rPr>
                <w:rFonts w:eastAsia="Times New Roman" w:cs="Arial" w:ascii="Arial" w:hAnsi="Arial"/>
                <w:kern w:val="0"/>
                <w:sz w:val="24"/>
                <w:szCs w:val="24"/>
                <w:lang w:val="en-US" w:eastAsia="nl-NL" w:bidi="ar-SA"/>
              </w:rPr>
              <w:t>Tester</w:t>
            </w:r>
            <w:r>
              <w:rPr>
                <w:rFonts w:cs="Arial" w:ascii="Arial" w:hAnsi="Arial"/>
                <w:kern w:val="0"/>
                <w:lang w:val="en-US" w:bidi="ar-SA"/>
              </w:rPr>
              <w:t>Container</w:t>
            </w:r>
          </w:p>
        </w:tc>
        <w:tc>
          <w:tcPr>
            <w:tcW w:w="5351" w:type="dxa"/>
            <w:tcBorders/>
          </w:tcPr>
          <w:p>
            <w:pPr>
              <w:pStyle w:val="Normal"/>
              <w:widowControl w:val="false"/>
              <w:spacing w:before="0" w:after="0"/>
              <w:jc w:val="center"/>
              <w:rPr>
                <w:rFonts w:ascii="Arial" w:hAnsi="Arial" w:eastAsia="Times New Roman" w:cs="Arial"/>
                <w:kern w:val="0"/>
                <w:sz w:val="24"/>
                <w:szCs w:val="24"/>
                <w:lang w:val="nl-NL" w:eastAsia="nl-NL" w:bidi="ar-SA"/>
              </w:rPr>
            </w:pPr>
            <w:r>
              <w:rPr>
                <w:rFonts w:eastAsia="Times New Roman" w:cs="Arial" w:ascii="Arial" w:hAnsi="Arial"/>
                <w:kern w:val="0"/>
                <w:sz w:val="24"/>
                <w:szCs w:val="24"/>
                <w:lang w:val="nl-NL" w:eastAsia="nl-NL" w:bidi="ar-SA"/>
              </w:rPr>
              <w:t>Deze klasse is een utility klasse die gebruikt wordt om gemakkelijk te kunnen testen met onderdelen als Minimalisatie, NOT, Reverse, Thompson, etc… Hierdoor blijft andere code voor het testen een stuk schoner en overzichtelijker</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Automata</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Dit is de klasse die het mogelijk maakt om een NDFA of DFA te maken. Hierin wordt er met behulp van de Transition klasse verschillende transities bijgehouden</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GraphVizEngine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Wordt gebruikt bij het maken van een afbeelding met behulp van GraphViz.</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DotGraphEngine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engine maakt het mogelijk om via GraphViz NDFA en DFA’s te tonen via een afbeelding (PNG)</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Transition</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Een onderdeel van de automaat.</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TestAutomata</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Dit is een klasse die gebruikt kan worden om de Automata klasse te testen. </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PartitionTable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Dit is voor het minimaliseren van een DFA. Deze klasse houdt een enkele partitie bij en zorgt ervoor dat door middel van de PartitionRows eigenlijk hetzelfde kan gebruiken als bij de Table klasse. Deze zijn achter net ietsje anders en vereisen daarom ook een eigen klasse.</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PartitionRow</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 PartitionRow klasse is ervoor om te zorgen dat er netjes alle benodigde data opgehaald en tijdelijk opgeslagen kan worden. Deze combinatie van een hoofdklasse (PartitionTable) en sub klasse (PartionRow) zorgt ervoor dat er op het einde weer gemakkelijk en overzichtelijk  een DFA gemaakt kan worden.</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NDFAToDFAEngine</w:t>
              <w:br/>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Hierin staan methoden voor het omzetten van NDFA naar DFA en het optimaliseren van DFA’s met behulp van het Brzozowski algoritme.</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ThompsonEngine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Dit is de klasse die het mogelijk maakt om van een reguliere expressie naar een (N)DFA te converteren. Om deze te realiseren hebben wij vooral het voorbeeld van de thompsonconstructie genomen. Hierop hebben wij onze eigen variant gemaakt.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RegExpOperatorTypes</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Deze klasse is gemaakt om enum waardes netjes gescheiden te houden van de andere klasse.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RegExpLogicOperator</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klasse is verantwoordelijk voor de logica achter een reguliere expressie</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StateSubType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Om te zorgen dat het minimaliseren op een juiste manier verloopt is het van belang om bij te houden welke soort toestand een transitie is. Daarom hebben wij een SubType (die bestaat uit End &amp; Normal) en we hebben een SuperType (die bestaat uit Normal, Start &amp; End). Hierdoor kunnen wij op het moment van omzetten tijdens een partitie gemakkelijk controleren welke soort toestand het precies was.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HopCroftEngine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klasse is verantwoordelijk voor het minimaliseren van de DFA. Het minimaliseren gebeurt door het gebruik van de HopCroftAlgoritme</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StringToRegExpBuilder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 xml:space="preserve">Deze klasse maakt het voor ons mogelijk om met string vorm een reguliere expressie op te bouwen en op deze manier het mogelijk te maken dat er gemakkelijk zelf een eigen expressie gemaakt kan worden. </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DFABuilder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In deze klasse zijn de hardcoded samples gedefineerd die gebruikt kunnen worden om een DFA op te bouwen</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NDFABuilder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In deze klasse zijn de hardcoded samples gedefineerd die gebruikt kunnen worden om een NDFA op te bouwen</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RegExpBuilder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 xml:space="preserve">In deze klasse zijn de hardcoded samples gedefineerd die gebruikt kunnen worden om een </w:t>
            </w:r>
            <w:r>
              <w:rPr>
                <w:rFonts w:eastAsia="Times New Roman" w:cs="Arial" w:ascii="Arial" w:hAnsi="Arial"/>
                <w:kern w:val="0"/>
                <w:sz w:val="24"/>
                <w:szCs w:val="24"/>
                <w:lang w:val="nl-NL" w:eastAsia="nl-NL" w:bidi="ar-SA"/>
              </w:rPr>
              <w:t>Reguliere Expressie</w:t>
            </w:r>
            <w:r>
              <w:rPr>
                <w:rFonts w:cs="Arial" w:ascii="Arial" w:hAnsi="Arial"/>
                <w:kern w:val="0"/>
                <w:lang w:bidi="ar-SA"/>
              </w:rPr>
              <w:t xml:space="preserve"> op te bouwen</w:t>
            </w:r>
          </w:p>
        </w:tc>
      </w:tr>
    </w:tbl>
    <w:p>
      <w:pPr>
        <w:pStyle w:val="Normal"/>
        <w:rPr/>
      </w:pPr>
      <w:r>
        <w:rPr/>
      </w:r>
    </w:p>
    <w:p>
      <w:pPr>
        <w:pStyle w:val="Normal"/>
        <w:suppressAutoHyphens w:val="false"/>
        <w:spacing w:lineRule="auto" w:line="259" w:before="0" w:after="160"/>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Kop1"/>
        <w:rPr/>
      </w:pPr>
      <w:bookmarkStart w:id="2" w:name="_Toc75120641"/>
      <w:r>
        <w:rPr/>
        <w:t>3. Functionaliteiten</w:t>
      </w:r>
      <w:bookmarkEnd w:id="2"/>
    </w:p>
    <w:p>
      <w:pPr>
        <w:pStyle w:val="Normal"/>
        <w:rPr/>
      </w:pPr>
      <w:r>
        <w:rPr/>
      </w:r>
    </w:p>
    <w:p>
      <w:pPr>
        <w:pStyle w:val="Normal"/>
        <w:rPr>
          <w:rFonts w:ascii="Arial" w:hAnsi="Arial" w:cs="Arial"/>
        </w:rPr>
      </w:pPr>
      <w:r>
        <w:rPr>
          <w:rFonts w:cs="Arial" w:ascii="Arial" w:hAnsi="Arial"/>
        </w:rPr>
        <w:t>De functionaliteiten van onze applicatie worden in dit hoofdstuk aangegeven op de manier van het invulformulier voor het assessment 2021.</w:t>
      </w:r>
    </w:p>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tcPr>
          <w:p>
            <w:pPr>
              <w:pStyle w:val="Normal"/>
              <w:widowControl/>
              <w:spacing w:before="0" w:after="0"/>
              <w:jc w:val="left"/>
              <w:rPr>
                <w:rFonts w:ascii="Arial" w:hAnsi="Arial" w:cs="Arial"/>
              </w:rPr>
            </w:pPr>
            <w:r>
              <w:rPr>
                <w:rFonts w:cs="Arial" w:ascii="Arial" w:hAnsi="Arial"/>
                <w:kern w:val="0"/>
                <w:lang w:bidi="ar-SA"/>
              </w:rPr>
              <w:t>1a. Hardcoded voorbeelden van (N)DFA en regulier expressies</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1b. Optie: parse1 voor reguliere expressies</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2a. Woorden genereren aan de hand van de ingevoerde reguliere expressie</w:t>
            </w:r>
          </w:p>
          <w:p>
            <w:pPr>
              <w:pStyle w:val="Normal"/>
              <w:widowControl w:val="false"/>
              <w:spacing w:before="0" w:after="0"/>
              <w:jc w:val="left"/>
              <w:rPr>
                <w:rFonts w:ascii="Arial" w:hAnsi="Arial" w:cs="Arial"/>
              </w:rPr>
            </w:pPr>
            <w:r>
              <w:rPr>
                <w:rFonts w:cs="Arial" w:ascii="Arial" w:hAnsi="Arial"/>
                <w:kern w:val="0"/>
                <w:lang w:bidi="ar-SA"/>
              </w:rPr>
            </w:r>
          </w:p>
          <w:p>
            <w:pPr>
              <w:pStyle w:val="Normal"/>
              <w:widowControl/>
              <w:spacing w:before="0" w:after="0"/>
              <w:jc w:val="left"/>
              <w:rPr>
                <w:rFonts w:ascii="Arial" w:hAnsi="Arial" w:cs="Arial"/>
              </w:rPr>
            </w:pPr>
            <w:r>
              <w:rPr>
                <w:rFonts w:cs="Arial" w:ascii="Arial" w:hAnsi="Arial"/>
                <w:kern w:val="0"/>
                <w:lang w:bidi="ar-SA"/>
              </w:rPr>
              <w:t xml:space="preserve">Woorden genereren die </w:t>
            </w:r>
            <w:r>
              <w:rPr>
                <w:rFonts w:cs="Arial" w:ascii="Arial" w:hAnsi="Arial"/>
                <w:kern w:val="0"/>
                <w:u w:val="single"/>
                <w:lang w:bidi="ar-SA"/>
              </w:rPr>
              <w:t>niet</w:t>
            </w:r>
            <w:r>
              <w:rPr>
                <w:rFonts w:cs="Arial" w:ascii="Arial" w:hAnsi="Arial"/>
                <w:kern w:val="0"/>
                <w:lang w:bidi="ar-SA"/>
              </w:rPr>
              <w:t xml:space="preserve"> in de taal zitten</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 / alleen aanwezig “get accepted languages” geïmplementeerd</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2b. Voor DFA: testen of een woord wel/niet geaccepteerd wordt</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3a. Constructor operaties voor DFA om snel test DFA's te maken:</w:t>
            </w:r>
          </w:p>
          <w:p>
            <w:pPr>
              <w:pStyle w:val="Normal"/>
              <w:widowControl w:val="false"/>
              <w:numPr>
                <w:ilvl w:val="0"/>
                <w:numId w:val="1"/>
              </w:numPr>
              <w:spacing w:lineRule="auto" w:line="259" w:before="0" w:after="0"/>
              <w:jc w:val="left"/>
              <w:rPr>
                <w:rFonts w:ascii="Arial" w:hAnsi="Arial" w:cs="Arial"/>
              </w:rPr>
            </w:pPr>
            <w:r>
              <w:rPr>
                <w:rFonts w:cs="Arial" w:ascii="Arial" w:hAnsi="Arial"/>
                <w:kern w:val="0"/>
                <w:lang w:bidi="ar-SA"/>
              </w:rPr>
              <w:t>begint met xyz</w:t>
            </w:r>
          </w:p>
          <w:p>
            <w:pPr>
              <w:pStyle w:val="Normal"/>
              <w:widowControl w:val="false"/>
              <w:numPr>
                <w:ilvl w:val="0"/>
                <w:numId w:val="1"/>
              </w:numPr>
              <w:spacing w:lineRule="auto" w:line="259" w:before="0" w:after="0"/>
              <w:jc w:val="left"/>
              <w:rPr>
                <w:rFonts w:ascii="Arial" w:hAnsi="Arial" w:cs="Arial"/>
              </w:rPr>
            </w:pPr>
            <w:r>
              <w:rPr>
                <w:rFonts w:cs="Arial" w:ascii="Arial" w:hAnsi="Arial"/>
                <w:kern w:val="0"/>
                <w:lang w:bidi="ar-SA"/>
              </w:rPr>
              <w:t>eindigt op xyz</w:t>
            </w:r>
          </w:p>
          <w:p>
            <w:pPr>
              <w:pStyle w:val="Normal"/>
              <w:widowControl/>
              <w:spacing w:before="0" w:after="0"/>
              <w:jc w:val="left"/>
              <w:rPr>
                <w:rFonts w:ascii="Arial" w:hAnsi="Arial" w:cs="Arial"/>
              </w:rPr>
            </w:pPr>
            <w:r>
              <w:rPr>
                <w:rFonts w:cs="Arial" w:ascii="Arial" w:hAnsi="Arial"/>
                <w:kern w:val="0"/>
                <w:lang w:bidi="ar-SA"/>
              </w:rPr>
              <w:t>bevat xyz</w:t>
            </w:r>
          </w:p>
        </w:tc>
        <w:tc>
          <w:tcPr>
            <w:tcW w:w="4530" w:type="dxa"/>
            <w:tcBorders/>
          </w:tcPr>
          <w:p>
            <w:pPr>
              <w:pStyle w:val="Normal"/>
              <w:widowControl/>
              <w:spacing w:before="0" w:after="0"/>
              <w:jc w:val="left"/>
              <w:rPr>
                <w:rFonts w:ascii="Arial" w:hAnsi="Arial" w:eastAsia="Times New Roman" w:cs="Arial"/>
                <w:kern w:val="0"/>
                <w:sz w:val="24"/>
                <w:szCs w:val="24"/>
                <w:lang w:val="nl-NL" w:eastAsia="nl-NL" w:bidi="ar-SA"/>
              </w:rPr>
            </w:pPr>
            <w:r>
              <w:rPr>
                <w:rFonts w:eastAsia="Times New Roman" w:cs="Arial" w:ascii="Arial" w:hAnsi="Arial"/>
                <w:kern w:val="0"/>
                <w:sz w:val="24"/>
                <w:szCs w:val="24"/>
                <w:lang w:val="nl-NL" w:eastAsia="nl-NL"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3b. Operaties op DFA (liefst met tupel-constructie):</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24"/>
                <w:lang w:bidi="ar-SA"/>
              </w:rPr>
              <w:t>en</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24"/>
                <w:lang w:bidi="ar-SA"/>
              </w:rPr>
              <w:t>of</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32"/>
                <w:lang w:bidi="ar-SA"/>
              </w:rPr>
              <w:t>niet</w:t>
            </w:r>
          </w:p>
        </w:tc>
        <w:tc>
          <w:tcPr>
            <w:tcW w:w="4530" w:type="dxa"/>
            <w:tcBorders/>
          </w:tcPr>
          <w:p>
            <w:pPr>
              <w:pStyle w:val="Normal"/>
              <w:widowControl w:val="false"/>
              <w:spacing w:before="0" w:after="0"/>
              <w:jc w:val="left"/>
              <w:rPr>
                <w:rFonts w:ascii="Arial" w:hAnsi="Arial" w:cs="Arial"/>
              </w:rPr>
            </w:pPr>
            <w:r>
              <w:rPr>
                <w:rFonts w:cs="Arial" w:ascii="Arial" w:hAnsi="Arial"/>
                <w:kern w:val="0"/>
                <w:lang w:bidi="ar-SA"/>
              </w:rPr>
              <w:t xml:space="preserve">Ja – semi </w:t>
            </w:r>
            <w:r>
              <w:rPr>
                <w:rFonts w:cs="Arial" w:ascii="Arial" w:hAnsi="Arial"/>
                <w:b/>
                <w:bCs/>
                <w:kern w:val="0"/>
                <w:lang w:bidi="ar-SA"/>
              </w:rPr>
              <w:t xml:space="preserve">“not” </w:t>
            </w:r>
            <w:r>
              <w:rPr>
                <w:rFonts w:cs="Arial" w:ascii="Arial" w:hAnsi="Arial"/>
                <w:kern w:val="0"/>
                <w:lang w:bidi="ar-SA"/>
              </w:rPr>
              <w:t xml:space="preserve">is alleen aanwezig </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4. Thompson constructie</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5a. (zonder) en</w:t>
              <w:br/>
              <w:t>5b. (met epsilon)</w:t>
            </w:r>
          </w:p>
          <w:p>
            <w:pPr>
              <w:pStyle w:val="Normal"/>
              <w:widowControl/>
              <w:spacing w:before="0" w:after="0"/>
              <w:jc w:val="left"/>
              <w:rPr>
                <w:rFonts w:ascii="Arial" w:hAnsi="Arial" w:cs="Arial"/>
              </w:rPr>
            </w:pPr>
            <w:r>
              <w:rPr>
                <w:rFonts w:cs="Arial" w:ascii="Arial" w:hAnsi="Arial"/>
                <w:kern w:val="0"/>
                <w:lang w:bidi="ar-SA"/>
              </w:rPr>
              <w:t>NDFA-&gt;DFA</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w:t>
            </w:r>
            <w:r>
              <w:rPr>
                <w:rFonts w:cs="Arial" w:ascii="Arial" w:hAnsi="Arial"/>
                <w:kern w:val="0"/>
                <w:lang w:bidi="ar-SA"/>
              </w:rPr>
              <w:t>met epsilon overgang</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6. Minimalisatie</w:t>
            </w:r>
          </w:p>
          <w:p>
            <w:pPr>
              <w:pStyle w:val="Normal"/>
              <w:widowControl w:val="false"/>
              <w:spacing w:before="0" w:after="0"/>
              <w:jc w:val="left"/>
              <w:rPr>
                <w:rFonts w:ascii="Arial" w:hAnsi="Arial" w:cs="Arial"/>
              </w:rPr>
            </w:pPr>
            <w:r>
              <w:rPr>
                <w:rFonts w:cs="Arial" w:ascii="Arial" w:hAnsi="Arial"/>
                <w:kern w:val="0"/>
                <w:lang w:bidi="ar-SA"/>
              </w:rPr>
              <w:t>(via reverse)</w:t>
            </w:r>
          </w:p>
          <w:p>
            <w:pPr>
              <w:pStyle w:val="Normal"/>
              <w:widowControl w:val="false"/>
              <w:spacing w:before="0" w:after="0"/>
              <w:jc w:val="left"/>
              <w:rPr>
                <w:rFonts w:ascii="Arial" w:hAnsi="Arial" w:cs="Arial"/>
              </w:rPr>
            </w:pPr>
            <w:r>
              <w:rPr>
                <w:rFonts w:cs="Arial" w:ascii="Arial" w:hAnsi="Arial"/>
                <w:kern w:val="0"/>
                <w:lang w:bidi="ar-SA"/>
              </w:rPr>
            </w:r>
          </w:p>
          <w:p>
            <w:pPr>
              <w:pStyle w:val="Normal"/>
              <w:widowControl w:val="false"/>
              <w:spacing w:before="0" w:after="0"/>
              <w:jc w:val="left"/>
              <w:rPr>
                <w:rFonts w:ascii="Arial" w:hAnsi="Arial" w:cs="Arial"/>
              </w:rPr>
            </w:pPr>
            <w:r>
              <w:rPr>
                <w:rFonts w:cs="Arial" w:ascii="Arial" w:hAnsi="Arial"/>
                <w:kern w:val="0"/>
                <w:lang w:bidi="ar-SA"/>
              </w:rPr>
              <w:t>Bonus: ook algoritme uit het dictaat (via opsplitsen tabel)</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 </w:t>
            </w:r>
            <w:r>
              <w:rPr>
                <w:rFonts w:eastAsia="Times New Roman" w:cs="Arial" w:ascii="Arial" w:hAnsi="Arial"/>
                <w:kern w:val="0"/>
                <w:sz w:val="24"/>
                <w:szCs w:val="24"/>
                <w:lang w:val="nl-NL" w:eastAsia="nl-NL" w:bidi="ar-SA"/>
              </w:rPr>
              <w:t xml:space="preserve">beide algoritmes </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7. Gelijkheid op reguliere expressies / (NDFA)</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8. Test Applicatie:</w:t>
            </w:r>
          </w:p>
          <w:p>
            <w:pPr>
              <w:pStyle w:val="Normal"/>
              <w:widowControl w:val="false"/>
              <w:spacing w:before="0" w:after="0"/>
              <w:jc w:val="left"/>
              <w:rPr>
                <w:rFonts w:ascii="Arial" w:hAnsi="Arial" w:cs="Arial"/>
              </w:rPr>
            </w:pPr>
            <w:r>
              <w:rPr>
                <w:rFonts w:cs="Arial" w:ascii="Arial" w:hAnsi="Arial"/>
                <w:kern w:val="0"/>
                <w:lang w:bidi="ar-SA"/>
              </w:rPr>
              <w:t>(Makkelijk testen, plaatje met GraphViz, wegschrijven test resultaten…)</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navigeerbaar console en GraphViz </w:t>
            </w:r>
            <w:r>
              <w:rPr>
                <w:rFonts w:cs="Arial" w:ascii="Arial" w:hAnsi="Arial"/>
                <w:kern w:val="0"/>
                <w:lang w:bidi="ar-SA"/>
              </w:rPr>
              <w:t xml:space="preserve">images </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 xml:space="preserve">9 (extra) vertaling tussen: NDFA </w:t>
            </w:r>
            <w:r>
              <w:rPr>
                <w:rFonts w:eastAsia="Wingdings" w:cs="Arial" w:ascii="Arial" w:hAnsi="Arial"/>
                <w:kern w:val="0"/>
                <w:lang w:bidi="ar-SA"/>
              </w:rPr>
              <w:t></w:t>
            </w:r>
            <w:r>
              <w:rPr>
                <w:rFonts w:cs="Arial" w:ascii="Arial" w:hAnsi="Arial"/>
                <w:kern w:val="0"/>
                <w:lang w:bidi="ar-SA"/>
              </w:rPr>
              <w:t xml:space="preserve"> grammatica</w:t>
            </w:r>
          </w:p>
          <w:p>
            <w:pPr>
              <w:pStyle w:val="Normal"/>
              <w:widowControl w:val="false"/>
              <w:spacing w:before="0" w:after="0"/>
              <w:jc w:val="left"/>
              <w:rPr>
                <w:rFonts w:ascii="Arial" w:hAnsi="Arial" w:cs="Arial"/>
              </w:rPr>
            </w:pPr>
            <w:r>
              <w:rPr>
                <w:rFonts w:cs="Arial" w:ascii="Arial" w:hAnsi="Arial"/>
                <w:kern w:val="0"/>
                <w:lang w:bidi="ar-SA"/>
              </w:rPr>
              <w:t>Grammatica -&gt; NDFA</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Nee</w:t>
            </w:r>
          </w:p>
        </w:tc>
      </w:tr>
    </w:tbl>
    <w:p>
      <w:pPr>
        <w:pStyle w:val="Normal"/>
        <w:rPr/>
      </w:pPr>
      <w:r>
        <w:rPr/>
      </w:r>
    </w:p>
    <w:p>
      <w:pPr>
        <w:pStyle w:val="Normal"/>
        <w:rPr/>
      </w:pPr>
      <w:r>
        <w:rPr/>
      </w:r>
    </w:p>
    <w:sectPr>
      <w:headerReference w:type="default" r:id="rId3"/>
      <w:footerReference w:type="default" r:id="rId4"/>
      <w:type w:val="nextPage"/>
      <w:pgSz w:w="11906" w:h="16838"/>
      <w:pgMar w:left="1417" w:right="1417" w:header="708" w:top="1417" w:footer="0" w:bottom="141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4086461"/>
    </w:sdtPr>
    <w:sdtContent>
      <w:p>
        <w:pPr>
          <w:pStyle w:val="Voettekst"/>
          <w:jc w:val="right"/>
          <w:rPr>
            <w:rFonts w:ascii="Arial" w:hAnsi="Arial" w:cs="Arial"/>
          </w:rPr>
        </w:pPr>
        <w:r>
          <w:rPr/>
          <w:fldChar w:fldCharType="begin"/>
        </w:r>
        <w:r>
          <w:rPr/>
          <w:instrText> PAGE </w:instrText>
        </w:r>
        <w:r>
          <w:rPr/>
          <w:fldChar w:fldCharType="separate"/>
        </w:r>
        <w:r>
          <w:rPr/>
          <w:t>5</w:t>
        </w:r>
        <w:r>
          <w:rPr/>
          <w:fldChar w:fldCharType="end"/>
        </w:r>
      </w:p>
    </w:sdtContent>
  </w:sdt>
  <w:p>
    <w:pPr>
      <w:pStyle w:val="Voetteks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rFonts w:ascii="Arial" w:hAnsi="Arial" w:cs="Arial"/>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rFonts w:eastAsia="" w:cs="Arial" w:ascii="Arial" w:hAnsi="Arial" w:eastAsiaTheme="majorEastAsia"/>
            <w:color w:val="4472C4" w:themeColor="accent1"/>
          </w:rPr>
          <w:t xml:space="preserve">Vincent de Rooij &amp; Waylon Lodder </w:t>
        </w:r>
      </w:sdtContent>
    </w:sdt>
    <w:r>
      <w:rPr>
        <w:rFonts w:eastAsia="" w:cs="Arial" w:ascii="Arial" w:hAnsi="Arial" w:eastAsiaTheme="majorEastAsia"/>
        <w:color w:val="4472C4" w:themeColor="accent1"/>
      </w:rPr>
      <w:tab/>
    </w:r>
    <w:sdt>
      <w:sdtPr>
        <w:date w:fullDate="2021-06-21T00:00:00Z">
          <w:dateFormat w:val="d MMMM yyyy"/>
          <w:lid w:val="nl-NL"/>
          <w:storeMappedDataAs w:val="dateTime"/>
          <w:calendar w:val="gregorian"/>
        </w:date>
      </w:sdtPr>
      <w:sdtContent>
        <w:r>
          <w:rPr>
            <w:rFonts w:eastAsia="" w:cs="Arial" w:ascii="Arial" w:hAnsi="Arial" w:eastAsiaTheme="majorEastAsia"/>
            <w:color w:val="4472C4" w:themeColor="accent1"/>
          </w:rPr>
        </w:r>
        <w:r>
          <w:rPr>
            <w:rFonts w:eastAsia="" w:cs="Arial" w:ascii="Arial" w:hAnsi="Arial" w:eastAsiaTheme="majorEastAsia"/>
            <w:color w:val="4472C4" w:themeColor="accent1"/>
          </w:rPr>
        </w:r>
        <w:r>
          <w:rPr>
            <w:rFonts w:eastAsia="" w:cs="Arial" w:ascii="Arial" w:hAnsi="Arial" w:eastAsiaTheme="majorEastAsia"/>
            <w:color w:val="4472C4" w:themeColor="accent1"/>
          </w:rPr>
          <w:t>21 juni 2021</w:t>
        </w:r>
        <w:r>
          <w:rPr>
            <w:rFonts w:eastAsia="" w:cs="Arial" w:ascii="Arial" w:hAnsi="Arial" w:eastAsiaTheme="majorEastAsia"/>
            <w:color w:val="4472C4" w:themeColor="accent1"/>
          </w:rPr>
        </w:r>
      </w:sdtContent>
    </w:sdt>
  </w:p>
  <w:p>
    <w:pPr>
      <w:pStyle w:val="Ko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0a8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paragraph" w:styleId="Kop1">
    <w:name w:val="Heading 1"/>
    <w:basedOn w:val="Normal"/>
    <w:next w:val="Normal"/>
    <w:link w:val="Kop1Char"/>
    <w:uiPriority w:val="9"/>
    <w:qFormat/>
    <w:rsid w:val="00db460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f0a8d"/>
    <w:rPr>
      <w:rFonts w:ascii="Times New Roman" w:hAnsi="Times New Roman" w:eastAsia="Times New Roman" w:cs="Times New Roman"/>
      <w:sz w:val="24"/>
      <w:szCs w:val="24"/>
      <w:lang w:val="nl-NL" w:eastAsia="nl-NL"/>
    </w:rPr>
  </w:style>
  <w:style w:type="character" w:styleId="KoptekstChar1" w:customStyle="1">
    <w:name w:val="Koptekst Char1"/>
    <w:basedOn w:val="DefaultParagraphFont"/>
    <w:uiPriority w:val="99"/>
    <w:semiHidden/>
    <w:qFormat/>
    <w:rsid w:val="000f0a8d"/>
    <w:rPr>
      <w:rFonts w:ascii="Times New Roman" w:hAnsi="Times New Roman" w:eastAsia="Times New Roman" w:cs="Times New Roman"/>
      <w:sz w:val="24"/>
      <w:szCs w:val="24"/>
      <w:lang w:val="nl-NL" w:eastAsia="nl-NL"/>
    </w:rPr>
  </w:style>
  <w:style w:type="character" w:styleId="VoettekstChar" w:customStyle="1">
    <w:name w:val="Voettekst Char"/>
    <w:basedOn w:val="DefaultParagraphFont"/>
    <w:link w:val="Voettekst"/>
    <w:uiPriority w:val="99"/>
    <w:qFormat/>
    <w:rsid w:val="000f0a8d"/>
    <w:rPr>
      <w:rFonts w:ascii="Times New Roman" w:hAnsi="Times New Roman" w:eastAsia="Times New Roman" w:cs="Times New Roman"/>
      <w:sz w:val="24"/>
      <w:szCs w:val="24"/>
      <w:lang w:val="nl-NL" w:eastAsia="nl-NL"/>
    </w:rPr>
  </w:style>
  <w:style w:type="character" w:styleId="VoetnoottekstChar" w:customStyle="1">
    <w:name w:val="Voetnoottekst Char"/>
    <w:basedOn w:val="DefaultParagraphFont"/>
    <w:link w:val="Voetnoottekst"/>
    <w:uiPriority w:val="99"/>
    <w:semiHidden/>
    <w:qFormat/>
    <w:rsid w:val="00db4600"/>
    <w:rPr>
      <w:rFonts w:ascii="Verdana" w:hAnsi="Verdana"/>
      <w:sz w:val="20"/>
      <w:szCs w:val="20"/>
    </w:rPr>
  </w:style>
  <w:style w:type="character" w:styleId="Voetnootanker" w:customStyle="1">
    <w:name w:val="Voetnootanker"/>
    <w:rsid w:val="00db4600"/>
    <w:rPr>
      <w:vertAlign w:val="superscript"/>
    </w:rPr>
  </w:style>
  <w:style w:type="character" w:styleId="Voetnoottekens" w:customStyle="1">
    <w:name w:val="Voetnoottekens"/>
    <w:qFormat/>
    <w:rsid w:val="00db4600"/>
    <w:rPr/>
  </w:style>
  <w:style w:type="character" w:styleId="VoetnoottekstChar1" w:customStyle="1">
    <w:name w:val="Voetnoottekst Char1"/>
    <w:basedOn w:val="DefaultParagraphFont"/>
    <w:uiPriority w:val="99"/>
    <w:semiHidden/>
    <w:qFormat/>
    <w:rsid w:val="00db4600"/>
    <w:rPr>
      <w:rFonts w:ascii="Times New Roman" w:hAnsi="Times New Roman" w:eastAsia="Times New Roman" w:cs="Times New Roman"/>
      <w:sz w:val="20"/>
      <w:szCs w:val="20"/>
      <w:lang w:val="nl-NL" w:eastAsia="nl-NL"/>
    </w:rPr>
  </w:style>
  <w:style w:type="character" w:styleId="Kop1Char" w:customStyle="1">
    <w:name w:val="Kop 1 Char"/>
    <w:basedOn w:val="DefaultParagraphFont"/>
    <w:link w:val="Kop1"/>
    <w:uiPriority w:val="9"/>
    <w:qFormat/>
    <w:rsid w:val="00db4600"/>
    <w:rPr>
      <w:rFonts w:ascii="Calibri Light" w:hAnsi="Calibri Light" w:eastAsia="" w:cs="Times New Roman" w:asciiTheme="majorHAnsi" w:cstheme="majorBidi" w:eastAsiaTheme="majorEastAsia" w:hAnsiTheme="majorHAnsi"/>
      <w:color w:val="2F5496" w:themeColor="accent1" w:themeShade="bf"/>
      <w:sz w:val="32"/>
      <w:szCs w:val="32"/>
      <w:lang w:val="nl-NL" w:eastAsia="nl-NL"/>
    </w:rPr>
  </w:style>
  <w:style w:type="character" w:styleId="Internetkoppeling">
    <w:name w:val="Internetkoppeling"/>
    <w:basedOn w:val="DefaultParagraphFont"/>
    <w:uiPriority w:val="99"/>
    <w:unhideWhenUsed/>
    <w:rsid w:val="00653784"/>
    <w:rPr>
      <w:color w:val="0563C1" w:themeColor="hyperlink"/>
      <w:u w:val="single"/>
    </w:rPr>
  </w:style>
  <w:style w:type="character" w:styleId="GeenafstandChar" w:customStyle="1">
    <w:name w:val="Geen afstand Char"/>
    <w:basedOn w:val="DefaultParagraphFont"/>
    <w:link w:val="Geenafstand"/>
    <w:uiPriority w:val="1"/>
    <w:qFormat/>
    <w:rsid w:val="00653784"/>
    <w:rPr>
      <w:rFonts w:eastAsia="" w:eastAsiaTheme="minorEastAsia"/>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Kopenvoettekst">
    <w:name w:val="Kop- en voettekst"/>
    <w:basedOn w:val="Normal"/>
    <w:qFormat/>
    <w:pPr/>
    <w:rPr/>
  </w:style>
  <w:style w:type="paragraph" w:styleId="Koptekst">
    <w:name w:val="Header"/>
    <w:basedOn w:val="Normal"/>
    <w:link w:val="KoptekstChar"/>
    <w:uiPriority w:val="99"/>
    <w:unhideWhenUsed/>
    <w:rsid w:val="000f0a8d"/>
    <w:pPr>
      <w:tabs>
        <w:tab w:val="clear" w:pos="720"/>
        <w:tab w:val="center" w:pos="4703" w:leader="none"/>
        <w:tab w:val="right" w:pos="9406" w:leader="none"/>
      </w:tabs>
    </w:pPr>
    <w:rPr/>
  </w:style>
  <w:style w:type="paragraph" w:styleId="Voettekst">
    <w:name w:val="Footer"/>
    <w:basedOn w:val="Normal"/>
    <w:link w:val="VoettekstChar"/>
    <w:uiPriority w:val="99"/>
    <w:unhideWhenUsed/>
    <w:rsid w:val="000f0a8d"/>
    <w:pPr>
      <w:tabs>
        <w:tab w:val="clear" w:pos="720"/>
        <w:tab w:val="center" w:pos="4703" w:leader="none"/>
        <w:tab w:val="right" w:pos="9406" w:leader="none"/>
      </w:tabs>
    </w:pPr>
    <w:rPr/>
  </w:style>
  <w:style w:type="paragraph" w:styleId="Voetnoot">
    <w:name w:val="Footnote Text"/>
    <w:basedOn w:val="Normal"/>
    <w:link w:val="VoetnoottekstChar"/>
    <w:uiPriority w:val="99"/>
    <w:semiHidden/>
    <w:unhideWhenUsed/>
    <w:rsid w:val="00db4600"/>
    <w:pPr/>
    <w:rPr>
      <w:rFonts w:ascii="Verdana" w:hAnsi="Verdana" w:eastAsia="Calibri" w:cs="Arial" w:cstheme="minorBidi" w:eastAsiaTheme="minorHAnsi"/>
      <w:sz w:val="20"/>
      <w:szCs w:val="20"/>
      <w:lang w:val="en-US" w:eastAsia="en-US"/>
    </w:rPr>
  </w:style>
  <w:style w:type="paragraph" w:styleId="ListParagraph">
    <w:name w:val="List Paragraph"/>
    <w:basedOn w:val="Normal"/>
    <w:uiPriority w:val="34"/>
    <w:qFormat/>
    <w:rsid w:val="00db4600"/>
    <w:pPr>
      <w:spacing w:lineRule="auto" w:line="259" w:before="0" w:after="160"/>
      <w:ind w:left="720" w:hanging="0"/>
      <w:contextualSpacing/>
    </w:pPr>
    <w:rPr>
      <w:rFonts w:ascii="Verdana" w:hAnsi="Verdana" w:eastAsia="Calibri" w:cs="Arial" w:cstheme="minorBidi" w:eastAsiaTheme="minorHAnsi"/>
      <w:sz w:val="18"/>
      <w:szCs w:val="22"/>
      <w:lang w:eastAsia="en-US"/>
    </w:rPr>
  </w:style>
  <w:style w:type="paragraph" w:styleId="TOCHeading">
    <w:name w:val="TOC Heading"/>
    <w:basedOn w:val="Kop1"/>
    <w:next w:val="Normal"/>
    <w:uiPriority w:val="39"/>
    <w:unhideWhenUsed/>
    <w:qFormat/>
    <w:rsid w:val="00653784"/>
    <w:pPr>
      <w:suppressAutoHyphens w:val="false"/>
      <w:spacing w:lineRule="auto" w:line="259"/>
    </w:pPr>
    <w:rPr>
      <w:lang w:val="en-US" w:eastAsia="en-US"/>
    </w:rPr>
  </w:style>
  <w:style w:type="paragraph" w:styleId="Inhoudsopgave1">
    <w:name w:val="TOC 1"/>
    <w:basedOn w:val="Normal"/>
    <w:next w:val="Normal"/>
    <w:autoRedefine/>
    <w:uiPriority w:val="39"/>
    <w:unhideWhenUsed/>
    <w:rsid w:val="00653784"/>
    <w:pPr>
      <w:spacing w:before="0" w:after="100"/>
    </w:pPr>
    <w:rPr/>
  </w:style>
  <w:style w:type="paragraph" w:styleId="NoSpacing">
    <w:name w:val="No Spacing"/>
    <w:link w:val="GeenafstandChar"/>
    <w:uiPriority w:val="1"/>
    <w:qFormat/>
    <w:rsid w:val="00653784"/>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Frameinhoud">
    <w:name w:val="Frame-inhoud"/>
    <w:basedOn w:val="Normal"/>
    <w:qFormat/>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0f0a8d"/>
    <w:pPr>
      <w:spacing w:after="0" w:line="240" w:lineRule="auto"/>
    </w:pPr>
    <w:rPr>
      <w:lang w:val="nl-NL"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20ACFF6404A499DAC5C26B027B72504"/>
        <w:category>
          <w:name w:val="Algemeen"/>
          <w:gallery w:val="placeholder"/>
        </w:category>
        <w:types>
          <w:type w:val="bbPlcHdr"/>
        </w:types>
        <w:behaviors>
          <w:behavior w:val="content"/>
        </w:behaviors>
        <w:guid w:val="{ECBBF76B-AFF9-4B7B-ADA7-2DA4A38EA682}"/>
      </w:docPartPr>
      <w:docPartBody>
        <w:p w:rsidR="00000000" w:rsidRDefault="004A64D4" w:rsidP="004A64D4">
          <w:pPr>
            <w:pStyle w:val="F20ACFF6404A499DAC5C26B027B72504"/>
          </w:pPr>
          <w:r>
            <w:rPr>
              <w:rFonts w:asciiTheme="majorHAnsi" w:eastAsiaTheme="majorEastAsia" w:hAnsiTheme="majorHAnsi" w:cstheme="majorBidi"/>
              <w:color w:val="4472C4" w:themeColor="accent1"/>
              <w:sz w:val="27"/>
              <w:szCs w:val="27"/>
              <w:lang w:val="nl-NL"/>
            </w:rPr>
            <w:t>[Titel van document]</w:t>
          </w:r>
        </w:p>
      </w:docPartBody>
    </w:docPart>
    <w:docPart>
      <w:docPartPr>
        <w:name w:val="72287AFC36184A2785996F64779ABF53"/>
        <w:category>
          <w:name w:val="Algemeen"/>
          <w:gallery w:val="placeholder"/>
        </w:category>
        <w:types>
          <w:type w:val="bbPlcHdr"/>
        </w:types>
        <w:behaviors>
          <w:behavior w:val="content"/>
        </w:behaviors>
        <w:guid w:val="{2BE49B02-4CC8-4B7F-A485-97205663A31A}"/>
      </w:docPartPr>
      <w:docPartBody>
        <w:p w:rsidR="00000000" w:rsidRDefault="004A64D4" w:rsidP="004A64D4">
          <w:pPr>
            <w:pStyle w:val="72287AFC36184A2785996F64779ABF53"/>
          </w:pPr>
          <w:r>
            <w:rPr>
              <w:rFonts w:asciiTheme="majorHAnsi" w:eastAsiaTheme="majorEastAsia" w:hAnsiTheme="majorHAnsi" w:cstheme="majorBidi"/>
              <w:color w:val="4472C4" w:themeColor="accent1"/>
              <w:sz w:val="27"/>
              <w:szCs w:val="27"/>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D4"/>
    <w:rsid w:val="000633AA"/>
    <w:rsid w:val="004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39C83C608504F6EA05BB1ADB2A67A19">
    <w:name w:val="039C83C608504F6EA05BB1ADB2A67A19"/>
    <w:rsid w:val="004A64D4"/>
  </w:style>
  <w:style w:type="paragraph" w:customStyle="1" w:styleId="F20ACFF6404A499DAC5C26B027B72504">
    <w:name w:val="F20ACFF6404A499DAC5C26B027B72504"/>
    <w:rsid w:val="004A64D4"/>
  </w:style>
  <w:style w:type="paragraph" w:customStyle="1" w:styleId="72287AFC36184A2785996F64779ABF53">
    <w:name w:val="72287AFC36184A2785996F64779ABF53"/>
    <w:rsid w:val="004A6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B27C2ACE-37DB-4FBE-8A60-9BB71B09C9A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LibreOffice/7.1.3.2$Windows_X86_64 LibreOffice_project/47f78053abe362b9384784d31a6e56f8511eb1c1</Application>
  <AppVersion>15.0000</AppVersion>
  <Pages>6</Pages>
  <Words>988</Words>
  <Characters>5331</Characters>
  <CharactersWithSpaces>6231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Formele methode 2021</cp:category>
  <dcterms:created xsi:type="dcterms:W3CDTF">2021-06-20T19:59:00Z</dcterms:created>
  <dc:creator>Waylon 19</dc:creator>
  <dc:description/>
  <dc:language>en-US</dc:language>
  <cp:lastModifiedBy/>
  <dcterms:modified xsi:type="dcterms:W3CDTF">2021-06-20T23:07:44Z</dcterms:modified>
  <cp:revision>37</cp:revision>
  <dc:subject>2142881 &amp; 2145303</dc:subject>
  <dc:title>Vincent de Rooij &amp; Waylon Lodder</dc:title>
</cp:coreProperties>
</file>

<file path=docProps/custom.xml><?xml version="1.0" encoding="utf-8"?>
<Properties xmlns="http://schemas.openxmlformats.org/officeDocument/2006/custom-properties" xmlns:vt="http://schemas.openxmlformats.org/officeDocument/2006/docPropsVTypes"/>
</file>