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钢材表面缺陷检测系统</w:t>
        <w:br/>
        <w:t>项目收尾与交付说明</w:t>
      </w:r>
    </w:p>
    <w:p>
      <w:pPr>
        <w:jc w:val="center"/>
      </w:pPr>
      <w:r>
        <w:rPr>
          <w:i/>
        </w:rPr>
        <w:t>依据当前聊天中实际提供的运行日志、测试输出和页面截图整理</w:t>
      </w:r>
    </w:p>
    <w:p>
      <w:pPr>
        <w:pStyle w:val="Heading1"/>
      </w:pPr>
      <w:r>
        <w:t>1. 已确定的项目架构</w:t>
      </w:r>
    </w:p>
    <w:p>
      <w:pPr>
        <w:pStyle w:val="ListBullet"/>
      </w:pPr>
      <w:r>
        <w:t>Streamlit 前端：图片上传、检测框可视化、类别/置信度展示、触发 AI 辅助分析。</w:t>
      </w:r>
    </w:p>
    <w:p>
      <w:pPr>
        <w:pStyle w:val="ListBullet"/>
      </w:pPr>
      <w:r>
        <w:t>FastAPI 后端提供独立的 POST /predict 和 POST /analyze 接口。</w:t>
      </w:r>
    </w:p>
    <w:p>
      <w:pPr>
        <w:pStyle w:val="ListBullet"/>
      </w:pPr>
      <w:r>
        <w:t>/predict 使用可配置的 ONNX 模型执行视觉推理；/analyze 独立调用 DeepSeek。AI 不可用时不得影响视觉检测。</w:t>
      </w:r>
    </w:p>
    <w:p>
      <w:pPr>
        <w:pStyle w:val="ListBullet"/>
      </w:pPr>
      <w:r>
        <w:t>默认模型为 mosaic000；MODEL_PATH 配置模型路径，MODEL_NAME 配置模型标签。</w:t>
      </w:r>
    </w:p>
    <w:p>
      <w:pPr>
        <w:pStyle w:val="ListBullet"/>
      </w:pPr>
      <w:r>
        <w:t>当前实际推理设备为 CPU。DeepSeek 输出仅作辅助复核，不直接控制产线报警或设备动作。</w:t>
      </w:r>
    </w:p>
    <w:p>
      <w:pPr>
        <w:pStyle w:val="Heading1"/>
      </w:pPr>
      <w:r>
        <w:t>2. 当前验证状态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项目</w:t>
            </w:r>
          </w:p>
        </w:tc>
        <w:tc>
          <w:tcPr>
            <w:tcW w:type="dxa" w:w="3360"/>
          </w:tcPr>
          <w:p>
            <w:r>
              <w:t>状态</w:t>
            </w:r>
          </w:p>
        </w:tc>
        <w:tc>
          <w:tcPr>
            <w:tcW w:type="dxa" w:w="3360"/>
          </w:tcPr>
          <w:p>
            <w:r>
              <w:t>实际依据</w:t>
            </w:r>
          </w:p>
        </w:tc>
      </w:tr>
      <w:tr>
        <w:tc>
          <w:tcPr>
            <w:tcW w:type="dxa" w:w="3360"/>
          </w:tcPr>
          <w:p>
            <w:r>
              <w:t>FastAPI /health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返回 status=ok、模型标签、CPU、imgsz 和 6 个类别。</w:t>
            </w:r>
          </w:p>
        </w:tc>
      </w:tr>
      <w:tr>
        <w:tc>
          <w:tcPr>
            <w:tcW w:type="dxa" w:w="3360"/>
          </w:tcPr>
          <w:p>
            <w:r>
              <w:t>FastAPI /predict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HTTP 200；检测数量与结果数组一致；坐标、类别和置信度检查通过。</w:t>
            </w:r>
          </w:p>
        </w:tc>
      </w:tr>
      <w:tr>
        <w:tc>
          <w:tcPr>
            <w:tcW w:type="dxa" w:w="3360"/>
          </w:tcPr>
          <w:p>
            <w:r>
              <w:t>异常输入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空文件/非图片为 HTTP 400；超大图片为 HTTP 413；非法 conf 为 HTTP 422。</w:t>
            </w:r>
          </w:p>
        </w:tc>
      </w:tr>
      <w:tr>
        <w:tc>
          <w:tcPr>
            <w:tcW w:type="dxa" w:w="3360"/>
          </w:tcPr>
          <w:p>
            <w:r>
              <w:t>mosaic000 接口测试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常规测试 14/14；含 /analyze 降级检查的测试 16/16。</w:t>
            </w:r>
          </w:p>
        </w:tc>
      </w:tr>
      <w:tr>
        <w:tc>
          <w:tcPr>
            <w:tcW w:type="dxa" w:w="3360"/>
          </w:tcPr>
          <w:p>
            <w:r>
              <w:t>clean 模型切换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将预期模型改为 clean 后，接口测试 14/14。</w:t>
            </w:r>
          </w:p>
        </w:tc>
      </w:tr>
      <w:tr>
        <w:tc>
          <w:tcPr>
            <w:tcW w:type="dxa" w:w="3360"/>
          </w:tcPr>
          <w:p>
            <w:r>
              <w:t>Streamlit 前端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连接 127.0.0.1:8001；检测框和类别/置信度正常显示。</w:t>
            </w:r>
          </w:p>
        </w:tc>
      </w:tr>
      <w:tr>
        <w:tc>
          <w:tcPr>
            <w:tcW w:type="dxa" w:w="3360"/>
          </w:tcPr>
          <w:p>
            <w:r>
              <w:t>DeepSeek 实际分析</w:t>
            </w:r>
          </w:p>
        </w:tc>
        <w:tc>
          <w:tcPr>
            <w:tcW w:type="dxa" w:w="3360"/>
          </w:tcPr>
          <w:p>
            <w:r>
              <w:t>通过</w:t>
            </w:r>
          </w:p>
        </w:tc>
        <w:tc>
          <w:tcPr>
            <w:tcW w:type="dxa" w:w="3360"/>
          </w:tcPr>
          <w:p>
            <w:r>
              <w:t>前端显示分析完成，并返回检测概览、结果解读和复核建议。</w:t>
            </w:r>
          </w:p>
        </w:tc>
      </w:tr>
      <w:tr>
        <w:tc>
          <w:tcPr>
            <w:tcW w:type="dxa" w:w="3360"/>
          </w:tcPr>
          <w:p>
            <w:r>
              <w:t>真实网络超时测试</w:t>
            </w:r>
          </w:p>
        </w:tc>
        <w:tc>
          <w:tcPr>
            <w:tcW w:type="dxa" w:w="3360"/>
          </w:tcPr>
          <w:p>
            <w:r>
              <w:t>未确认完成</w:t>
            </w:r>
          </w:p>
        </w:tc>
        <w:tc>
          <w:tcPr>
            <w:tcW w:type="dxa" w:w="3360"/>
          </w:tcPr>
          <w:p>
            <w:r>
              <w:t>已测未配置密钥时的降级及 /predict 可用，但未确认模拟真实网络超时。</w:t>
            </w:r>
          </w:p>
        </w:tc>
      </w:tr>
      <w:tr>
        <w:tc>
          <w:tcPr>
            <w:tcW w:type="dxa" w:w="3360"/>
          </w:tcPr>
          <w:p>
            <w:r>
              <w:t>生产/工业现场验收</w:t>
            </w:r>
          </w:p>
        </w:tc>
        <w:tc>
          <w:tcPr>
            <w:tcW w:type="dxa" w:w="3360"/>
          </w:tcPr>
          <w:p>
            <w:r>
              <w:t>未完成</w:t>
            </w:r>
          </w:p>
        </w:tc>
        <w:tc>
          <w:tcPr>
            <w:tcW w:type="dxa" w:w="3360"/>
          </w:tcPr>
          <w:p>
            <w:r>
              <w:t>本地功能测试不等同于生产部署或工业级验收。</w:t>
            </w:r>
          </w:p>
        </w:tc>
      </w:tr>
    </w:tbl>
    <w:p>
      <w:pPr>
        <w:pStyle w:val="Heading1"/>
      </w:pPr>
      <w:r>
        <w:t>3. 本地启动方式</w:t>
      </w:r>
    </w:p>
    <w:p>
      <w:pPr>
        <w:pStyle w:val="Heading2"/>
      </w:pPr>
      <w:r>
        <w:t>3.1 启动 FastAPI</w:t>
      </w:r>
    </w:p>
    <w:p>
      <w:r>
        <w:t>在 PowerShell 中执行。默认使用 mosaic000。</w:t>
      </w:r>
    </w:p>
    <w:p>
      <w:pPr>
        <w:ind w:left="317"/>
      </w:pPr>
      <w:r>
        <w:rPr>
          <w:rFonts w:ascii="Consolas" w:hAnsi="Consolas"/>
          <w:sz w:val="17"/>
        </w:rPr>
        <w:t>cd E:\yolo_project</w:t>
      </w:r>
    </w:p>
    <w:p>
      <w:pPr>
        <w:ind w:left="317"/>
      </w:pPr>
      <w:r>
        <w:rPr>
          <w:rFonts w:ascii="Consolas" w:hAnsi="Consolas"/>
          <w:sz w:val="17"/>
        </w:rPr>
        <w:t>E:\yolo_workspace\Scripts\Activate.ps1</w:t>
      </w:r>
    </w:p>
    <w:p>
      <w:pPr>
        <w:ind w:left="317"/>
      </w:pPr>
      <w:r>
        <w:rPr>
          <w:rFonts w:ascii="Consolas" w:hAnsi="Consolas"/>
          <w:sz w:val="17"/>
        </w:rPr>
        <w:t>$env:MODEL_PATH = 'E:\yolo_project\runs\neu_defect_mosaic000\weights\best.onnx'</w:t>
      </w:r>
    </w:p>
    <w:p>
      <w:pPr>
        <w:ind w:left="317"/>
      </w:pPr>
      <w:r>
        <w:rPr>
          <w:rFonts w:ascii="Consolas" w:hAnsi="Consolas"/>
          <w:sz w:val="17"/>
        </w:rPr>
        <w:t>$env:MODEL_NAME = 'mosaic000'</w:t>
      </w:r>
    </w:p>
    <w:p>
      <w:pPr>
        <w:ind w:left="317"/>
      </w:pPr>
      <w:r>
        <w:rPr>
          <w:rFonts w:ascii="Consolas" w:hAnsi="Consolas"/>
          <w:sz w:val="17"/>
        </w:rPr>
        <w:t>python -m uvicorn onnx_inference_api_pluggable_v4:app --host 127.0.0.1 --port 8001 --workers 1</w:t>
      </w:r>
    </w:p>
    <w:p>
      <w:r>
        <w:t>注意：模块名按当前 CPU 修复版 v4 的命名整理。若你本机最终成功运行的模块名不同，请沿用终端中已成功运行的模块名，不要为匹配文档而重命名文件。</w:t>
      </w:r>
    </w:p>
    <w:p>
      <w:pPr>
        <w:pStyle w:val="Heading2"/>
      </w:pPr>
      <w:r>
        <w:t>3.2 配置 DeepSeek API Key</w:t>
      </w:r>
    </w:p>
    <w:p>
      <w:r>
        <w:t>在启动 FastAPI 的同一个 PowerShell 会话中，先设置密钥再启动服务。不要把密钥写进文档、截图或版本库。</w:t>
      </w:r>
    </w:p>
    <w:p>
      <w:pPr>
        <w:ind w:left="317"/>
      </w:pPr>
      <w:r>
        <w:rPr>
          <w:rFonts w:ascii="Consolas" w:hAnsi="Consolas"/>
          <w:sz w:val="17"/>
        </w:rPr>
        <w:t>$secure = Read-Host '请输入 DeepSeek API Key' -AsSecureString</w:t>
      </w:r>
    </w:p>
    <w:p>
      <w:pPr>
        <w:ind w:left="317"/>
      </w:pPr>
      <w:r>
        <w:rPr>
          <w:rFonts w:ascii="Consolas" w:hAnsi="Consolas"/>
          <w:sz w:val="17"/>
        </w:rPr>
        <w:t>$env:DEEPSEEK_API_KEY = [System.Net.NetworkCredential]::new('', $secure).Password</w:t>
      </w:r>
    </w:p>
    <w:p>
      <w:pPr>
        <w:ind w:left="317"/>
      </w:pPr>
      <w:r>
        <w:rPr>
          <w:rFonts w:ascii="Consolas" w:hAnsi="Consolas"/>
          <w:sz w:val="17"/>
        </w:rPr>
        <w:t>python -m uvicorn onnx_inference_api_pluggable_v4:app --host 127.0.0.1 --port 8001 --workers 1</w:t>
      </w:r>
    </w:p>
    <w:p>
      <w:r>
        <w:t>若服务已运行，先按 Ctrl+C 停止再重启。环境变量只对当前 PowerShell 会话有效，关闭终端后通常需要重新设置。</w:t>
      </w:r>
    </w:p>
    <w:p>
      <w:pPr>
        <w:pStyle w:val="Heading2"/>
      </w:pPr>
      <w:r>
        <w:t>3.3 启动 Streamlit</w:t>
      </w:r>
    </w:p>
    <w:p>
      <w:pPr>
        <w:ind w:left="317"/>
      </w:pPr>
      <w:r>
        <w:rPr>
          <w:rFonts w:ascii="Consolas" w:hAnsi="Consolas"/>
          <w:sz w:val="17"/>
        </w:rPr>
        <w:t>cd E:\yolo_project</w:t>
      </w:r>
    </w:p>
    <w:p>
      <w:pPr>
        <w:ind w:left="317"/>
      </w:pPr>
      <w:r>
        <w:rPr>
          <w:rFonts w:ascii="Consolas" w:hAnsi="Consolas"/>
          <w:sz w:val="17"/>
        </w:rPr>
        <w:t>E:\yolo_workspace\Scripts\Activate.ps1</w:t>
      </w:r>
    </w:p>
    <w:p>
      <w:pPr>
        <w:ind w:left="317"/>
      </w:pPr>
      <w:r>
        <w:rPr>
          <w:rFonts w:ascii="Consolas" w:hAnsi="Consolas"/>
          <w:sz w:val="17"/>
        </w:rPr>
        <w:t>streamlit run .\streamlit_frontend_new.py --server.port 8501</w:t>
      </w:r>
    </w:p>
    <w:p>
      <w:r>
        <w:t>浏览器地址：http://localhost:8501。前端 FastAPI 地址填写：http://127.0.0.1:8001。</w:t>
      </w:r>
    </w:p>
    <w:p>
      <w:pPr>
        <w:pStyle w:val="Heading1"/>
      </w:pPr>
      <w:r>
        <w:t>4. 快速检查与回归测试</w:t>
      </w:r>
    </w:p>
    <w:p>
      <w:pPr>
        <w:pStyle w:val="Heading2"/>
      </w:pPr>
      <w:r>
        <w:t>4.1 健康检查</w:t>
      </w:r>
    </w:p>
    <w:p>
      <w:pPr>
        <w:ind w:left="317"/>
      </w:pPr>
      <w:r>
        <w:rPr>
          <w:rFonts w:ascii="Consolas" w:hAnsi="Consolas"/>
          <w:sz w:val="17"/>
        </w:rPr>
        <w:t>Invoke-RestMethod -Uri 'http://127.0.0.1:8001/health' -TimeoutSec 10 | ConvertTo-Json -Depth 5</w:t>
      </w:r>
    </w:p>
    <w:p>
      <w:r>
        <w:t>预期 status=ok、model=mosaic000、device=cpu，且 class_names 包含 6 个类别。</w:t>
      </w:r>
    </w:p>
    <w:p>
      <w:pPr>
        <w:pStyle w:val="Heading2"/>
      </w:pPr>
      <w:r>
        <w:t>4.2 接口回归测试</w:t>
      </w:r>
    </w:p>
    <w:p>
      <w:pPr>
        <w:ind w:left="317"/>
      </w:pPr>
      <w:r>
        <w:rPr>
          <w:rFonts w:ascii="Consolas" w:hAnsi="Consolas"/>
          <w:sz w:val="17"/>
        </w:rPr>
        <w:t>cd E:\yolo_project</w:t>
      </w:r>
    </w:p>
    <w:p>
      <w:pPr>
        <w:ind w:left="317"/>
      </w:pPr>
      <w:r>
        <w:rPr>
          <w:rFonts w:ascii="Consolas" w:hAnsi="Consolas"/>
          <w:sz w:val="17"/>
        </w:rPr>
        <w:t>python .\verify_fastapi_live.py 'D:\yolov8\NEU-DET\validation\images\crazing\crazing_253.jpg' --base-url 'http://127.0.0.1:8001' --expected-model mosaic000</w:t>
      </w:r>
    </w:p>
    <w:p>
      <w:pPr>
        <w:ind w:left="317"/>
      </w:pPr>
      <w:r>
        <w:rPr>
          <w:rFonts w:ascii="Consolas" w:hAnsi="Consolas"/>
          <w:sz w:val="17"/>
        </w:rPr>
        <w:t>python .\verify_fastapi_live.py 'D:\yolov8\NEU-DET\validation\images\crazing\crazing_253.jpg' --base-url 'http://127.0.0.1:8001' --expected-model mosaic000 --test-analyze</w:t>
      </w:r>
    </w:p>
    <w:p>
      <w:r>
        <w:t>--test-analyze 会触发真实 AI 接口调用，可能消耗 API 额度。切换模型时需先用对应 MODEL_PATH/MODEL_NAME 重启 FastAPI，再更新 --expected-model；已启动的进程不会因修改环境变量而自动切换已加载模型。</w:t>
      </w:r>
    </w:p>
    <w:p>
      <w:pPr>
        <w:pStyle w:val="Heading1"/>
      </w:pPr>
      <w:r>
        <w:t>5. 已知事项与限制</w:t>
      </w:r>
    </w:p>
    <w:p>
      <w:pPr>
        <w:pStyle w:val="ListBullet"/>
      </w:pPr>
      <w:r>
        <w:t>当前推荐保留 CPU 稳定配置。是否启用 GPU 应依据实际延迟、吞吐量和依赖兼容性测试决定。</w:t>
      </w:r>
    </w:p>
    <w:p>
      <w:pPr>
        <w:pStyle w:val="ListBullet"/>
      </w:pPr>
      <w:r>
        <w:t>若启动日志再次出现自动安装 onnxruntime-gpu 的提示，先核对启动的模块文件是否为 CPU 修复版；不要在服务占用 DLL 时强行覆盖安装。</w:t>
      </w:r>
    </w:p>
    <w:p>
      <w:pPr>
        <w:pStyle w:val="ListBullet"/>
      </w:pPr>
      <w:r>
        <w:t>检测器输出与 AI 分析均不能单独证明缺陷真实存在或确定严重程度；重要结果需人工质检。</w:t>
      </w:r>
    </w:p>
    <w:p>
      <w:pPr>
        <w:pStyle w:val="ListBullet"/>
      </w:pPr>
      <w:r>
        <w:t>当前回归测试以固定样例和接口异常输入为主，尚需扩充不同缺陷类别、无检测目标、多尺寸和连续请求测试。</w:t>
      </w:r>
    </w:p>
    <w:p>
      <w:pPr>
        <w:pStyle w:val="ListBullet"/>
      </w:pPr>
      <w:r>
        <w:t>当前资料没有证明系统已完成远程部署、HTTPS、访问控制、并发压测或工业现场验收。</w:t>
      </w:r>
    </w:p>
    <w:p>
      <w:pPr>
        <w:pStyle w:val="Heading1"/>
      </w:pPr>
      <w:r>
        <w:t>6. 收尾交付清单</w:t>
      </w:r>
    </w:p>
    <w:p>
      <w:pPr>
        <w:pStyle w:val="ListBullet"/>
      </w:pPr>
      <w:r>
        <w:t>备份当前可运行代码、requirements 文件、模型配置和测试记录。</w:t>
      </w:r>
    </w:p>
    <w:p>
      <w:pPr>
        <w:pStyle w:val="ListBullet"/>
      </w:pPr>
      <w:r>
        <w:t>不要把 DEEPSEEK_API_KEY 放进文档、压缩包或版本库。</w:t>
      </w:r>
    </w:p>
    <w:p>
      <w:pPr>
        <w:pStyle w:val="ListBullet"/>
      </w:pPr>
      <w:r>
        <w:t>记录最终成功运行的 FastAPI 模块名、端口、MODEL_PATH、MODEL_NAME 与 Streamlit 命令。</w:t>
      </w:r>
    </w:p>
    <w:p>
      <w:pPr>
        <w:pStyle w:val="ListBullet"/>
      </w:pPr>
      <w:r>
        <w:t>保存 mosaic000 14/14、mosaic000 含降级场景 16/16、clean 14/14 的终端输出。</w:t>
      </w:r>
    </w:p>
    <w:p>
      <w:pPr>
        <w:pStyle w:val="ListBullet"/>
      </w:pPr>
      <w:r>
        <w:t>建议补做真实网络超时/不可用测试，确认 /predict 在 /analyze 超时后仍可用。</w:t>
      </w:r>
    </w:p>
    <w:p>
      <w:pPr>
        <w:pStyle w:val="ListBullet"/>
      </w:pPr>
      <w:r>
        <w:t>对外说明应表述为“已完成本地主要功能链路验证”，不应宣称已通过工业现场或生产环境验收。</w:t>
      </w:r>
    </w:p>
    <w:p>
      <w:pPr>
        <w:pStyle w:val="Heading1"/>
      </w:pPr>
      <w:r>
        <w:t>7. 项目结论</w:t>
      </w:r>
    </w:p>
    <w:p>
      <w:r>
        <w:t>根据当前聊天中的启动日志、接口测试输出和前端截图，系统已实现并验证 ONNX 视觉推理、FastAPI 接口、Streamlit 检测结果可视化和 DeepSeek 辅助分析的主要链路。建议保留 mosaic000 为默认模型、CPU 为当前推理设备。剩余工作以备份、整理交付资料及补充少量边界场景验证为主；没有实际故障证据时，不建议大规模改写已验证模块。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钢材表面缺陷检测系统｜项目收尾与交付说明 ·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