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3" w:firstLineChars="200"/>
        <w:jc w:val="center"/>
        <w:textAlignment w:val="auto"/>
        <w:rPr>
          <w:rFonts w:hint="eastAsia"/>
          <w:sz w:val="36"/>
          <w:szCs w:val="21"/>
          <w:lang w:val="en-US" w:eastAsia="zh-CN"/>
        </w:rPr>
      </w:pPr>
      <w:bookmarkStart w:id="0" w:name="_GoBack"/>
      <w:bookmarkEnd w:id="0"/>
      <w:r>
        <w:rPr>
          <w:rFonts w:hint="eastAsia"/>
          <w:sz w:val="36"/>
          <w:szCs w:val="21"/>
          <w:lang w:val="en-US" w:eastAsia="zh-CN"/>
        </w:rPr>
        <w:t>RISC软核CPU设计</w:t>
      </w: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1，简介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360" w:firstLineChars="200"/>
        <w:textAlignment w:val="auto"/>
        <w:rPr>
          <w:rFonts w:hint="default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FPGA设计中在IP核的提供方式上，通常将其分为软核、固核和硬核这3类。软核(Soft IP Core) : 软核在EDA 设计领域指的是综合之前的寄存器传输级(RTL) 模型；通常遍是指以HDL代码（Verilog，VHDL...）为形式的可综合源代码；固核(Firm IP Core) :固核在EDA 设计领域指的是带有平面规划信息的网表；硬核 (Hard IP Core) :硬核在EDA 设计领域指经过验证的设计版图。软核只经过功能仿真，需要经过综合以及布局布线才能使用。其优点是灵活性高、可移植性强，允许用户自配置。</w:t>
      </w:r>
      <w:r>
        <w:rPr>
          <w:rFonts w:hint="eastAsia"/>
          <w:b/>
          <w:bCs/>
          <w:sz w:val="18"/>
          <w:szCs w:val="21"/>
          <w:lang w:val="en-US" w:eastAsia="zh-CN"/>
        </w:rPr>
        <w:t>软核处理器</w:t>
      </w:r>
      <w:r>
        <w:rPr>
          <w:rFonts w:hint="eastAsia"/>
          <w:sz w:val="18"/>
          <w:szCs w:val="21"/>
          <w:lang w:val="en-US" w:eastAsia="zh-CN"/>
        </w:rPr>
        <w:t>是指利用HDL语言描述的处理器功能代码，用于实现处理器的所需要的各种功能。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360" w:firstLineChars="200"/>
        <w:textAlignment w:val="auto"/>
        <w:rPr>
          <w:rFonts w:hint="default"/>
          <w:sz w:val="18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360" w:firstLineChars="200"/>
        <w:textAlignment w:val="auto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通常的处理器架构由以下部分组成。指令寄存器、累加器、算术逻辑运算单元、数据控制器、状态控制器、程序计数器、地址多路器等基本部件。是用于实现根据特定指令集生成的汇编代码的硬件运行环境。</w:t>
      </w: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2，CPU的流水线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360" w:firstLineChars="200"/>
        <w:textAlignment w:val="auto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常见的CPU内部有5级流水线组成。cpu的工作大致分为以下几个步骤；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360" w:firstLineChars="200"/>
        <w:textAlignment w:val="auto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1：取指。该阶段从内存中读取指令，PC（程序计数器）制定指令的地址。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360" w:firstLineChars="200"/>
        <w:textAlignment w:val="auto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2：译码。该阶段将从内存读取的指令翻译为各种操作。并从寄存器中取出操作数。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360" w:firstLineChars="200"/>
        <w:textAlignment w:val="auto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3：执行。该阶段算数逻辑单元执行指令表示的操作。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360" w:firstLineChars="200"/>
        <w:textAlignment w:val="auto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4：访存。该阶段将结果数据写入到内存中。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360" w:firstLineChars="200"/>
        <w:textAlignment w:val="auto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5：写回。将结果写会到寄存器文件中。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360" w:firstLineChars="200"/>
        <w:textAlignment w:val="auto"/>
        <w:rPr>
          <w:rFonts w:hint="eastAsia"/>
          <w:sz w:val="18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360" w:firstLineChars="200"/>
        <w:textAlignment w:val="auto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在CPU的工作流程中，首先读取PC（程序计数器）指向的地址的指令，送入到译码模块，译码器对opcode指令进行译码，经过译码之后得到指令需要的操作数寄存器索引，可以使用此索引从通用寄存器组（Register File，Regfile）中将操作数读出。指令译码之后所需要进行的计算类型都已得知，并且已经从通用寄存器组中读取出了所需的操作数，那么接下来便进行指令执行。指令执行是指对指令进行真正运算的过程。譬如，如果指令是一条加法运算指令，则对操作数进行加法操作；如果是减法运算指令，则进行减法操作。</w:t>
      </w: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3，RISC-V指令集介绍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60" w:firstLineChars="200"/>
        <w:textAlignment w:val="auto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下图</w:t>
      </w:r>
      <w:r>
        <w:rPr>
          <w:rFonts w:hint="default"/>
          <w:sz w:val="18"/>
          <w:szCs w:val="21"/>
          <w:lang w:val="en-US" w:eastAsia="zh-CN"/>
        </w:rPr>
        <w:t>显示了六种基本指令格式，分别是：用于寄存器-寄存器操作的 R 类型指令，用于短立即数和访存 load 操作的 I 型指令，用于访存 store 操作的 S 型指令，用于条件跳转操作的 B 类型指令，用于长立即数的 U 型指令和用于无条件跳转的 J 型指令。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sz w:val="18"/>
          <w:szCs w:val="21"/>
        </w:rPr>
      </w:pPr>
      <w:r>
        <w:rPr>
          <w:sz w:val="18"/>
          <w:szCs w:val="21"/>
        </w:rPr>
        <w:drawing>
          <wp:inline distT="0" distB="0" distL="114300" distR="114300">
            <wp:extent cx="5468620" cy="1710055"/>
            <wp:effectExtent l="0" t="0" r="1778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4490"/>
                    <a:stretch>
                      <a:fillRect/>
                    </a:stretch>
                  </pic:blipFill>
                  <pic:spPr>
                    <a:xfrm>
                      <a:off x="0" y="0"/>
                      <a:ext cx="546862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360" w:firstLineChars="200"/>
        <w:textAlignment w:val="auto"/>
        <w:rPr>
          <w:rFonts w:hint="default"/>
          <w:sz w:val="18"/>
          <w:szCs w:val="21"/>
          <w:lang w:val="en-US" w:eastAsia="zh-CN"/>
        </w:rPr>
      </w:pPr>
      <w:r>
        <w:rPr>
          <w:rFonts w:hint="default"/>
          <w:sz w:val="18"/>
          <w:szCs w:val="21"/>
          <w:lang w:val="en-US" w:eastAsia="zh-CN"/>
        </w:rPr>
        <w:t xml:space="preserve">首先，指令只有六种格式，并且所有的指令都是 </w:t>
      </w:r>
      <w:r>
        <w:rPr>
          <w:rFonts w:hint="default"/>
          <w:b/>
          <w:bCs/>
          <w:sz w:val="18"/>
          <w:szCs w:val="21"/>
          <w:lang w:val="en-US" w:eastAsia="zh-CN"/>
        </w:rPr>
        <w:t>32 位长</w:t>
      </w:r>
      <w:r>
        <w:rPr>
          <w:rFonts w:hint="default"/>
          <w:sz w:val="18"/>
          <w:szCs w:val="21"/>
          <w:lang w:val="en-US" w:eastAsia="zh-CN"/>
        </w:rPr>
        <w:t>，这简化了指令解码。第二，RISC-V 指令提供</w:t>
      </w:r>
      <w:r>
        <w:rPr>
          <w:rFonts w:hint="default"/>
          <w:b/>
          <w:bCs/>
          <w:sz w:val="18"/>
          <w:szCs w:val="21"/>
          <w:lang w:val="en-US" w:eastAsia="zh-CN"/>
        </w:rPr>
        <w:t>三个寄存器操作数</w:t>
      </w:r>
      <w:r>
        <w:rPr>
          <w:rFonts w:hint="eastAsia"/>
          <w:b/>
          <w:bCs/>
          <w:sz w:val="18"/>
          <w:szCs w:val="21"/>
          <w:lang w:val="en-US" w:eastAsia="zh-CN"/>
        </w:rPr>
        <w:t>（rs1,rs2,rd）</w:t>
      </w:r>
      <w:r>
        <w:rPr>
          <w:rFonts w:hint="default"/>
          <w:sz w:val="18"/>
          <w:szCs w:val="21"/>
          <w:lang w:val="en-US" w:eastAsia="zh-CN"/>
        </w:rPr>
        <w:t>，而不是像 x86-32 一样，让源操作数和目的操作数共享一个字段。当一个操作天然就需要有三个不同的操作数，但是 ISA 只提供了两个操作数时，编译器或者汇编程序程序员就需要多使用一条 move（搬运）指令，来保存目的寄存器的值。第三，在 RISC-V 中对于所有指令，</w:t>
      </w:r>
      <w:r>
        <w:rPr>
          <w:rFonts w:hint="default"/>
          <w:b/>
          <w:bCs/>
          <w:sz w:val="18"/>
          <w:szCs w:val="21"/>
          <w:lang w:val="en-US" w:eastAsia="zh-CN"/>
        </w:rPr>
        <w:t>要读写的寄存器的标识符总是在同一位置</w:t>
      </w:r>
      <w:r>
        <w:rPr>
          <w:rFonts w:hint="default"/>
          <w:sz w:val="18"/>
          <w:szCs w:val="21"/>
          <w:lang w:val="en-US" w:eastAsia="zh-CN"/>
        </w:rPr>
        <w:t>，意味着在解码指令之前，就可以先开始访问寄存器。第四，这些格式的立即数字段总是符号扩展，</w:t>
      </w:r>
      <w:r>
        <w:rPr>
          <w:rFonts w:hint="default"/>
          <w:b/>
          <w:bCs/>
          <w:sz w:val="18"/>
          <w:szCs w:val="21"/>
          <w:lang w:val="en-US" w:eastAsia="zh-CN"/>
        </w:rPr>
        <w:t>符号位总是在指令中最高位</w:t>
      </w:r>
      <w:r>
        <w:rPr>
          <w:rFonts w:hint="default"/>
          <w:sz w:val="18"/>
          <w:szCs w:val="21"/>
          <w:lang w:val="en-US" w:eastAsia="zh-CN"/>
        </w:rPr>
        <w:t>。这意味着可能成为关键路径的立即数符号扩展，可以在指令解码之前进行。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sz w:val="18"/>
          <w:szCs w:val="21"/>
          <w:lang w:val="en-US" w:eastAsia="zh-CN"/>
        </w:rPr>
      </w:pPr>
      <w:r>
        <w:rPr>
          <w:rFonts w:hint="default"/>
          <w:sz w:val="18"/>
          <w:szCs w:val="21"/>
          <w:lang w:val="en-US" w:eastAsia="zh-CN"/>
        </w:rPr>
        <w:drawing>
          <wp:inline distT="0" distB="0" distL="114300" distR="114300">
            <wp:extent cx="5215255" cy="8281670"/>
            <wp:effectExtent l="0" t="0" r="4445" b="5080"/>
            <wp:docPr id="2" name="图片 2" descr="RISC-V-Reader-Chinese-v2p1_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RISC-V-Reader-Chinese-v2p1_26"/>
                    <pic:cNvPicPr>
                      <a:picLocks noChangeAspect="1"/>
                    </pic:cNvPicPr>
                  </pic:nvPicPr>
                  <pic:blipFill>
                    <a:blip r:embed="rId5"/>
                    <a:srcRect l="13788" t="5871" r="8702" b="7133"/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828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360" w:firstLineChars="200"/>
        <w:jc w:val="center"/>
        <w:textAlignment w:val="auto"/>
        <w:rPr>
          <w:rFonts w:hint="default"/>
          <w:sz w:val="18"/>
          <w:szCs w:val="21"/>
          <w:lang w:val="en-US" w:eastAsia="zh-CN"/>
        </w:rPr>
      </w:pPr>
      <w:r>
        <w:rPr>
          <w:rFonts w:hint="default"/>
          <w:sz w:val="18"/>
          <w:szCs w:val="21"/>
          <w:lang w:val="en-US" w:eastAsia="zh-CN"/>
        </w:rPr>
        <w:t>RV32I 带有指令布局，操作码，格式类型和名称的操作码映射。</w:t>
      </w:r>
    </w:p>
    <w:p>
      <w:pPr>
        <w:pStyle w:val="3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设计总览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该设计由以下的模块组成。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取指模块。用于从内存读取指令。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译码模块。用于指令解码。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执行模块。用于执行指令。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数据访问模块。用于从内存的数据读取。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寄存器模块。用于CPU工作时的寄存器，储存临时数据。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内存接口模块。用于生成访问内存读写的接口和时序。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控制模块。控制CPU工作时的各个模块之间的协调配合。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CSR模块。控制状态寄存器，使我们可以轻松地访问一些程序性能计数器，便于清楚处理器所处的状态。这些计数器包括了系统时间, 时钟周期以及执行的指令数目。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5F694DC"/>
    <w:multiLevelType w:val="singleLevel"/>
    <w:tmpl w:val="85F694D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8C65534D"/>
    <w:multiLevelType w:val="singleLevel"/>
    <w:tmpl w:val="8C65534D"/>
    <w:lvl w:ilvl="0" w:tentative="0">
      <w:start w:val="4"/>
      <w:numFmt w:val="decimal"/>
      <w:suff w:val="nothing"/>
      <w:lvlText w:val="%1，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691AB5"/>
    <w:rsid w:val="06A87AF0"/>
    <w:rsid w:val="15176273"/>
    <w:rsid w:val="151A6D23"/>
    <w:rsid w:val="31F201AE"/>
    <w:rsid w:val="39796C79"/>
    <w:rsid w:val="3A47414A"/>
    <w:rsid w:val="4A836792"/>
    <w:rsid w:val="598420AF"/>
    <w:rsid w:val="5BFE2A68"/>
    <w:rsid w:val="6B2956CA"/>
    <w:rsid w:val="6EC20171"/>
    <w:rsid w:val="6FF15377"/>
    <w:rsid w:val="73540025"/>
    <w:rsid w:val="7D802F34"/>
    <w:rsid w:val="7EDF6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2020-03-02T14:42:00Z</dcterms:created>
  <dc:creator>GONG</dc:creator>
  <cp:lastModifiedBy>巩文宏</cp:lastModifiedBy>
  <dcterms:modified xsi:type="dcterms:W3CDTF">2020-03-06T07:44:37Z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