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Microsoft YaHei"/>
          <w:b/>
          <w:color w:val="1F4E79"/>
          <w:sz w:val="44"/>
        </w:rPr>
        <w:t>AI Core Ring 互连模型总体方案书</w:t>
      </w:r>
    </w:p>
    <w:p>
      <w:pPr>
        <w:spacing w:after="80"/>
      </w:pPr>
      <w:r>
        <w:rPr>
          <w:rFonts w:ascii="Calibri" w:hAnsi="Calibri" w:eastAsia="Microsoft YaHei"/>
          <w:sz w:val="21"/>
        </w:rPr>
        <w:t>面向 CA/ESL 仿真的 message-level 双向 Ring 建模方案</w:t>
      </w:r>
    </w:p>
    <w:p>
      <w:pPr>
        <w:pStyle w:val="Heading2"/>
      </w:pPr>
      <w:r>
        <w:rPr>
          <w:rFonts w:ascii="Calibri" w:hAnsi="Calibri" w:eastAsia="Microsoft YaHei"/>
          <w:b/>
          <w:color w:val="2F5496"/>
          <w:sz w:val="26"/>
        </w:rPr>
        <w:t>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项目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内容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受众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资深架构师、CA 模型负责人、SoC 性能建模评审人员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代码范围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BUS/aicore/tm_ring_*、tm_bus_flow_ctrl、tm_pld、pem_config_cloud.toml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文档目的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统一当前 Ring 模型方案、模块资源边界、数据流、可调参数、统计口径和后续优化路线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方案状态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基于当前仓库实现，不从零重写，不引入并行互连框架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color w:val="2F5496"/>
          <w:sz w:val="26"/>
        </w:rPr>
        <w:t>1. 执行摘要</w:t>
      </w:r>
    </w:p>
    <w:p>
      <w:pPr>
        <w:spacing w:after="80"/>
      </w:pPr>
      <w:r>
        <w:rPr>
          <w:rFonts w:ascii="Calibri" w:hAnsi="Calibri" w:eastAsia="Microsoft YaHei"/>
          <w:sz w:val="21"/>
        </w:rPr>
        <w:t>当前 AI Core 互连模型已经从历史 Mesh 命名收敛到一维双向 Ring 实现。模型以 TmRingFabric 为装配顶层，按 Master、Router、Link、TargetPort 四类资源构建互连；每个 Router 是一个 ring stop，具备 LOCAL 注入/弹出端口，以及 EAST/WEST 两个方向端口。</w:t>
      </w:r>
    </w:p>
    <w:p>
      <w:pPr>
        <w:spacing w:after="80"/>
      </w:pPr>
      <w:r>
        <w:rPr>
          <w:rFonts w:ascii="Calibri" w:hAnsi="Calibri" w:eastAsia="Microsoft YaHei"/>
          <w:sz w:val="21"/>
        </w:rPr>
        <w:t>模型的核心定位是轻量级 CA/ESL 性能建模，而不是 RTL 精确协议仿真。它保留事务级协议阶段和逐跳 backpressure，重点表达拓扑路径、链路序列化、目标端流控、端到端 outstanding 和瓶颈统计。当前实现不拆 flit，不实现 VC，也不建模 AXI4 五通道逐拍时序。</w:t>
      </w:r>
    </w:p>
    <w:p>
      <w:pPr>
        <w:spacing w:after="80"/>
      </w:pPr>
      <w:r>
        <w:rPr>
          <w:rFonts w:ascii="Calibri" w:hAnsi="Calibri" w:eastAsia="Microsoft YaHei"/>
          <w:sz w:val="21"/>
        </w:rPr>
        <w:t>核心设计原则如下：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端点保存事务状态：TmRingInf 保存 Master 侧 API 请求、写数据暂存和 OSD；TmRingTargetPort 保存 Target 侧 request queue 和 response throttle。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Router 保持轻量：只做 EAST/WEST 输入短缓存、LOCAL 注入/弹出、下一跳选择和 Round-Robin 仲裁。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Link 独立表达传播和序列化：tm_que 表示固定传播延迟，next_send_time_ 表示链路发送器被 packet 占用的周期。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Target flow control 复用 TmBusFlowCtrl：统一维护 target slot credit、bandwidth token、target outstanding 和 global OSD。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全系统遵循无丢包反压规则：下游成功接收后才 pop 上游；下游不可接收时保留队头，不增加显式 retry event。</w:t>
      </w:r>
    </w:p>
    <w:p>
      <w:pPr>
        <w:pStyle w:val="Heading2"/>
      </w:pPr>
      <w:r>
        <w:rPr>
          <w:rFonts w:ascii="Calibri" w:hAnsi="Calibri" w:eastAsia="Microsoft YaHei"/>
          <w:b/>
          <w:color w:val="2F5496"/>
          <w:sz w:val="26"/>
        </w:rPr>
        <w:t>2. 建模目标与边界</w:t>
      </w:r>
    </w:p>
    <w:p>
      <w:pPr>
        <w:pStyle w:val="Heading3"/>
      </w:pPr>
      <w:r>
        <w:rPr>
          <w:rFonts w:ascii="Calibri" w:hAnsi="Calibri" w:eastAsia="Microsoft YaHei"/>
          <w:b/>
          <w:color w:val="1F4E79"/>
          <w:sz w:val="23"/>
        </w:rPr>
        <w:t>2.1 建模目标</w:t>
      </w:r>
    </w:p>
    <w:p>
      <w:pPr>
        <w:pStyle w:val="ListNumber"/>
      </w:pPr>
      <w:r>
        <w:rPr>
          <w:rFonts w:ascii="Calibri" w:hAnsi="Calibri" w:eastAsia="Microsoft YaHei"/>
          <w:sz w:val="20"/>
        </w:rPr>
        <w:t>支持多 Master、多 Target 的 AI Core Ring 互连拓扑。</w:t>
      </w:r>
    </w:p>
    <w:p>
      <w:pPr>
        <w:pStyle w:val="ListNumber"/>
      </w:pPr>
      <w:r>
        <w:rPr>
          <w:rFonts w:ascii="Calibri" w:hAnsi="Calibri" w:eastAsia="Microsoft YaHei"/>
          <w:sz w:val="20"/>
        </w:rPr>
        <w:t>支持 RD、WR、WR_DAT、RD_RSP、WR_RSP、RSP 等事务阶段。</w:t>
      </w:r>
    </w:p>
    <w:p>
      <w:pPr>
        <w:pStyle w:val="ListNumber"/>
      </w:pPr>
      <w:r>
        <w:rPr>
          <w:rFonts w:ascii="Calibri" w:hAnsi="Calibri" w:eastAsia="Microsoft YaHei"/>
          <w:sz w:val="20"/>
        </w:rPr>
        <w:t>支持两阶段写事务：WR -&gt; WR_RSP/grant -&gt; WR_DAT -&gt; RSP。</w:t>
      </w:r>
    </w:p>
    <w:p>
      <w:pPr>
        <w:pStyle w:val="ListNumber"/>
      </w:pPr>
      <w:r>
        <w:rPr>
          <w:rFonts w:ascii="Calibri" w:hAnsi="Calibri" w:eastAsia="Microsoft YaHei"/>
          <w:sz w:val="20"/>
        </w:rPr>
        <w:t>支持多路读响应 lane，通过 ring_rsp_lane 区分。</w:t>
      </w:r>
    </w:p>
    <w:p>
      <w:pPr>
        <w:pStyle w:val="ListNumber"/>
      </w:pPr>
      <w:r>
        <w:rPr>
          <w:rFonts w:ascii="Calibri" w:hAnsi="Calibri" w:eastAsia="Microsoft YaHei"/>
          <w:sz w:val="20"/>
        </w:rPr>
        <w:t>支持 LINEAR 与 XOR_HASH 地址交织。</w:t>
      </w:r>
    </w:p>
    <w:p>
      <w:pPr>
        <w:pStyle w:val="ListNumber"/>
      </w:pPr>
      <w:r>
        <w:rPr>
          <w:rFonts w:ascii="Calibri" w:hAnsi="Calibri" w:eastAsia="Microsoft YaHei"/>
          <w:sz w:val="20"/>
        </w:rPr>
        <w:t>支持 Master OSD、Global OSD、Target slot credit、Target bandwidth token 和 Link serialization stall。</w:t>
      </w:r>
    </w:p>
    <w:p>
      <w:pPr>
        <w:pStyle w:val="ListNumber"/>
      </w:pPr>
      <w:r>
        <w:rPr>
          <w:rFonts w:ascii="Calibri" w:hAnsi="Calibri" w:eastAsia="Microsoft YaHei"/>
          <w:sz w:val="20"/>
        </w:rPr>
        <w:t>输出足够的性能观测信息，用于判断瓶颈来自 endpoint、target、link 还是拓扑热点。</w:t>
      </w:r>
    </w:p>
    <w:p>
      <w:pPr>
        <w:pStyle w:val="Heading3"/>
      </w:pPr>
      <w:r>
        <w:rPr>
          <w:rFonts w:ascii="Calibri" w:hAnsi="Calibri" w:eastAsia="Microsoft YaHei"/>
          <w:b/>
          <w:color w:val="1F4E79"/>
          <w:sz w:val="23"/>
        </w:rPr>
        <w:t>2.2 非目标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不实现 flit、virtual channel、VC allocator 或 switch allocator。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不实现 cache coherence、snoop 或一致性网络。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不追求 AXI4 五通道 RTL 级别时序。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不在 Fabric 中维护大型全局事务生命周期表。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不把 TmInf 当作主要缓存资源；真实缓存由 TmQue 表达。</w:t>
      </w:r>
    </w:p>
    <w:p>
      <w:pPr>
        <w:pStyle w:val="Heading2"/>
      </w:pPr>
      <w:r>
        <w:rPr>
          <w:rFonts w:ascii="Calibri" w:hAnsi="Calibri" w:eastAsia="Microsoft YaHei"/>
          <w:b/>
          <w:color w:val="2F5496"/>
          <w:sz w:val="26"/>
        </w:rPr>
        <w:t>3. 总体架构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79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_ring_architecture-v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Calibri" w:hAnsi="Calibri" w:eastAsia="Microsoft YaHei"/>
          <w:sz w:val="21"/>
        </w:rPr>
        <w:t>当前模型由四层组成：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层级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主要模块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职责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Endpoint 接入层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TmRingInf、TmRingTargetPort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连接 BIU/TmMem，保存端点队列、事务状态、写数据暂存和 response throttle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Ring stop 层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TmRingRouter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EAST/WEST 到站短缓存、LOCAL 注入/弹出、稳定 slot Round-Robin 仲裁、下一跳选择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链路层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TmRingLink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有向链路、REQ/RSP 独立 in-flight 队列、固定传播延迟、序列化带宽占用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控制与映射层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TmRingTopology、TmBusFlowCtrl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地址到 Target 映射、Master/Target node 映射、最短路径路由、Target 级 credit/token/OSD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sz w:val="21"/>
        </w:rPr>
        <w:t>Ring 中存在两个逻辑 subnet：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REQ subnet：承载 RD、WR、WR_DAT。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RSP subnet：承载 RD_RSP、WR_RSP、RSP。</w:t>
      </w:r>
    </w:p>
    <w:p>
      <w:pPr>
        <w:pStyle w:val="Heading2"/>
      </w:pPr>
      <w:r>
        <w:rPr>
          <w:rFonts w:ascii="Calibri" w:hAnsi="Calibri" w:eastAsia="Microsoft YaHei"/>
          <w:b/>
          <w:color w:val="2F5496"/>
          <w:sz w:val="26"/>
        </w:rPr>
        <w:t>4. 模块资源与职责</w:t>
      </w:r>
    </w:p>
    <w:p>
      <w:pPr>
        <w:pStyle w:val="Heading3"/>
      </w:pPr>
      <w:r>
        <w:rPr>
          <w:rFonts w:ascii="Calibri" w:hAnsi="Calibri" w:eastAsia="Microsoft YaHei"/>
          <w:b/>
          <w:color w:val="1F4E79"/>
          <w:sz w:val="23"/>
        </w:rPr>
        <w:t>4.1 TmRingFabric</w:t>
      </w:r>
    </w:p>
    <w:p>
      <w:pPr>
        <w:spacing w:after="80"/>
      </w:pPr>
      <w:r>
        <w:rPr>
          <w:rFonts w:ascii="Calibri" w:hAnsi="Calibri" w:eastAsia="Microsoft YaHei"/>
          <w:sz w:val="21"/>
        </w:rPr>
        <w:t>TmRingFabric 是顶层装配器，负责创建和连接所有子模块。</w:t>
      </w:r>
    </w:p>
    <w:p>
      <w:pPr>
        <w:spacing w:after="80"/>
      </w:pPr>
      <w:r>
        <w:rPr>
          <w:rFonts w:ascii="Calibri" w:hAnsi="Calibri" w:eastAsia="Microsoft YaHei"/>
          <w:sz w:val="21"/>
        </w:rPr>
        <w:t>核心资源：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master_nius_：每个 Master 一个 TmRingInf。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routers_：每个 ring stop 一个 TmRingRouter。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links_：有向 Link 表，key 编码 src_router/src_dir/dst_router/dst_dir。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target_ports_：每个 Target 一个 TmRingTargetPort。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topology_：地址解码、Master/Target 节点映射和下一跳方向。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flow_ctrl_：Target 侧 credit/token/outstanding 和 global OSD。</w:t>
      </w:r>
    </w:p>
    <w:p>
      <w:pPr>
        <w:spacing w:after="80"/>
      </w:pPr>
      <w:r>
        <w:rPr>
          <w:rFonts w:ascii="Calibri" w:hAnsi="Calibri" w:eastAsia="Microsoft YaHei"/>
          <w:sz w:val="21"/>
        </w:rPr>
        <w:t>职责边界：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Fabric 负责创建、连接、reset、idle 汇总和统计聚合。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Fabric 不直接保存 packet，不执行逐跳路由，不处理 Memory 握手。</w:t>
      </w:r>
    </w:p>
    <w:p>
      <w:pPr>
        <w:pStyle w:val="Heading3"/>
      </w:pPr>
      <w:r>
        <w:rPr>
          <w:rFonts w:ascii="Calibri" w:hAnsi="Calibri" w:eastAsia="Microsoft YaHei"/>
          <w:b/>
          <w:color w:val="1F4E79"/>
          <w:sz w:val="23"/>
        </w:rPr>
        <w:t>4.2 TmRingInf</w:t>
      </w:r>
    </w:p>
    <w:p>
      <w:pPr>
        <w:spacing w:after="80"/>
      </w:pPr>
      <w:r>
        <w:rPr>
          <w:rFonts w:ascii="Calibri" w:hAnsi="Calibri" w:eastAsia="Microsoft YaHei"/>
          <w:sz w:val="21"/>
        </w:rPr>
        <w:t>TmRingInf 是 Master 侧网络接口单元，位于 BIU/API 与本地 Router 之间。</w:t>
      </w:r>
    </w:p>
    <w:p>
      <w:pPr>
        <w:spacing w:after="80"/>
      </w:pPr>
      <w:r>
        <w:rPr>
          <w:rFonts w:ascii="Calibri" w:hAnsi="Calibri" w:eastAsia="Microsoft YaHei"/>
          <w:sz w:val="21"/>
        </w:rPr>
        <w:t>核心资源：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bus_inf_：面向 BIU/API 的 valid-ready 接口。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router_inf_：面向本地 Router LOCAL master port 的接口。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rd_cmds_：读命令本地 FIFO。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wr_cmds_：写命令本地 FIFO。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wr_data_：等待注入 Ring 的写数据 FIFO。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wr_dat_rsp_q_：等待返回 BIU 的写数据响应 FIFO。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req_map_：API 请求完成状态。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pending_writes_：保存原始写请求 payload，用于收到 WR_RSP 后生成新的 WR_DAT。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rd_rsp_states_：多分片读响应完成计数。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rd_outstanding_、wr_outstanding_：Master 侧 OSD。</w:t>
      </w:r>
    </w:p>
    <w:p>
      <w:pPr>
        <w:spacing w:after="80"/>
      </w:pPr>
      <w:r>
        <w:rPr>
          <w:rFonts w:ascii="Calibri" w:hAnsi="Calibri" w:eastAsia="Microsoft YaHei"/>
          <w:sz w:val="21"/>
        </w:rPr>
        <w:t>主要职责：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从 bus_inf_ 接收 RD/WR/WR_DAT。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将请求落入本地 FIFO，队列满时不 pop 上游。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注入 Ring 前填写 mst_id、target_id、src_node、dst_node、ring_subnet、ring_traffic_class。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处理返回的 RD_RSP/WR_RSP/RSP。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在 WR_RSP 到达后 clone 原始写请求生成独立 WR_DAT，避免同一个 shared pointer 在 WR 和 WR_DAT 阶段复用。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在完整事务完成后释放 Master OSD 和 Target credit。</w:t>
      </w:r>
    </w:p>
    <w:p>
      <w:pPr>
        <w:pStyle w:val="Heading3"/>
      </w:pPr>
      <w:r>
        <w:rPr>
          <w:rFonts w:ascii="Calibri" w:hAnsi="Calibri" w:eastAsia="Microsoft YaHei"/>
          <w:b/>
          <w:color w:val="1F4E79"/>
          <w:sz w:val="23"/>
        </w:rPr>
        <w:t>4.3 TmRingRouter</w:t>
      </w:r>
    </w:p>
    <w:p>
      <w:pPr>
        <w:spacing w:after="80"/>
      </w:pPr>
      <w:r>
        <w:rPr>
          <w:rFonts w:ascii="Calibri" w:hAnsi="Calibri" w:eastAsia="Microsoft YaHei"/>
          <w:sz w:val="21"/>
        </w:rPr>
        <w:t>TmRingRouter 是一个 ring stop，只负责短缓存、仲裁和转发。</w:t>
      </w:r>
    </w:p>
    <w:p>
      <w:pPr>
        <w:spacing w:after="80"/>
      </w:pPr>
      <w:r>
        <w:rPr>
          <w:rFonts w:ascii="Calibri" w:hAnsi="Calibri" w:eastAsia="Microsoft YaHei"/>
          <w:sz w:val="21"/>
        </w:rPr>
        <w:t>核心资源：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port_infs_：EAST/WEST 到站输入接口，承接相邻 Link 的输出。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req_input_qs_：EAST/WEST 的 REQ subnet 输入缓存。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rsp_input_qs_：EAST/WEST 的 RSP subnet 输入缓存。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local_master_infs_：本地 Master 接口。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local_target_infs_：本地 Target 接口。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east_link_、west_link_：两个方向的输出 Link。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input_rr_ptr_、output_rr_ptr_：稳定 slot Round-Robin 仲裁状态。</w:t>
      </w:r>
    </w:p>
    <w:p>
      <w:pPr>
        <w:spacing w:after="80"/>
      </w:pPr>
      <w:r>
        <w:rPr>
          <w:rFonts w:ascii="Calibri" w:hAnsi="Calibri" w:eastAsia="Microsoft YaHei"/>
          <w:sz w:val="21"/>
        </w:rPr>
        <w:t>Router 的输入缓存只放在 EAST/WEST 方向。LOCAL 侧不额外加 Router FIFO，因为 Master NIU 和 TargetPort 已经有端点缓存；输出侧也暂不加 output buffer，因为 Link 本身就是输出方向的 pipeline/buffer。</w:t>
      </w:r>
    </w:p>
    <w:p>
      <w:pPr>
        <w:pStyle w:val="Heading3"/>
      </w:pPr>
      <w:r>
        <w:rPr>
          <w:rFonts w:ascii="Calibri" w:hAnsi="Calibri" w:eastAsia="Microsoft YaHei"/>
          <w:b/>
          <w:color w:val="1F4E79"/>
          <w:sz w:val="23"/>
        </w:rPr>
        <w:t>4.4 TmRingLink</w:t>
      </w:r>
    </w:p>
    <w:p>
      <w:pPr>
        <w:spacing w:after="80"/>
      </w:pPr>
      <w:r>
        <w:rPr>
          <w:rFonts w:ascii="Calibri" w:hAnsi="Calibri" w:eastAsia="Microsoft YaHei"/>
          <w:sz w:val="21"/>
        </w:rPr>
        <w:t>TmRingLink 是有向链路，连接一个 Router 输出端口和下一个 Router 输入端口。</w:t>
      </w:r>
    </w:p>
    <w:p>
      <w:pPr>
        <w:spacing w:after="80"/>
      </w:pPr>
      <w:r>
        <w:rPr>
          <w:rFonts w:ascii="Calibri" w:hAnsi="Calibri" w:eastAsia="Microsoft YaHei"/>
          <w:sz w:val="21"/>
        </w:rPr>
        <w:t>核心资源：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dst_out_inf_：Link 到下游 Router 的发送端口。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inflight_packets_：每个 subnet 一个 TmQue，表达传播延迟中的在途 packet。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inflight_count_：每个 subnet 当前在途 packet 数。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next_send_time_：每个 subnet 的发送器下一次可接受时间。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width_bytes_：链路每周期可序列化发送的字节数。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latency_：固定传播延迟。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stats_：per-link、per-subnet 统计。</w:t>
      </w:r>
    </w:p>
    <w:p>
      <w:pPr>
        <w:spacing w:after="80"/>
      </w:pPr>
      <w:r>
        <w:rPr>
          <w:rFonts w:ascii="Calibri" w:hAnsi="Calibri" w:eastAsia="Microsoft YaHei"/>
          <w:sz w:val="21"/>
        </w:rPr>
        <w:t>TmRingLink 不拆 packet。一个 128B 的 RD_RSP 仍然作为一个 packet 传输，但会按 ring_link_width_bytes 计算 serialization cycles。例如 link width 为 16B/cycle 时，128B 响应占用 8 cycle。</w:t>
      </w:r>
    </w:p>
    <w:p>
      <w:pPr>
        <w:pStyle w:val="Heading3"/>
      </w:pPr>
      <w:r>
        <w:rPr>
          <w:rFonts w:ascii="Calibri" w:hAnsi="Calibri" w:eastAsia="Microsoft YaHei"/>
          <w:b/>
          <w:color w:val="1F4E79"/>
          <w:sz w:val="23"/>
        </w:rPr>
        <w:t>4.5 TmRingTargetPort</w:t>
      </w:r>
    </w:p>
    <w:p>
      <w:pPr>
        <w:spacing w:after="80"/>
      </w:pPr>
      <w:r>
        <w:rPr>
          <w:rFonts w:ascii="Calibri" w:hAnsi="Calibri" w:eastAsia="Microsoft YaHei"/>
          <w:sz w:val="21"/>
        </w:rPr>
        <w:t>TmRingTargetPort 是 Target 侧网络接口单元，位于本地 Router 与 TmMem/Memory 后端之间。</w:t>
      </w:r>
    </w:p>
    <w:p>
      <w:pPr>
        <w:spacing w:after="80"/>
      </w:pPr>
      <w:r>
        <w:rPr>
          <w:rFonts w:ascii="Calibri" w:hAnsi="Calibri" w:eastAsia="Microsoft YaHei"/>
          <w:sz w:val="21"/>
        </w:rPr>
        <w:t>核心资源：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ring_inf_：连接本地 Router LOCAL target port。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inf_：连接 TmMem 的读写接口。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rd_req_q_：读请求 FIFO。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wr_req_q_：写命令 FIFO。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wr_dat_q_：写数据 FIFO。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next_req_issue_time_：Target 请求发射节奏。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next_rd_rsp_issue_time_：每个读响应 lane 的返回节奏。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next_wr_req_rsp_issue_time_：写 grant 响应节奏。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next_wr_dat_rsp_issue_time_：写完成响应节奏。</w:t>
      </w:r>
    </w:p>
    <w:p>
      <w:pPr>
        <w:spacing w:after="80"/>
      </w:pPr>
      <w:r>
        <w:rPr>
          <w:rFonts w:ascii="Calibri" w:hAnsi="Calibri" w:eastAsia="Microsoft YaHei"/>
          <w:sz w:val="21"/>
        </w:rPr>
        <w:t>TargetPort 负责和 Memory 交互，因此 flow-control 资源在请求真正发给 Memory 后才 consume；响应成功注入 Ring 后才从 Memory response 接口 pop。</w:t>
      </w:r>
    </w:p>
    <w:p>
      <w:pPr>
        <w:pStyle w:val="Heading2"/>
      </w:pPr>
      <w:r>
        <w:rPr>
          <w:rFonts w:ascii="Calibri" w:hAnsi="Calibri" w:eastAsia="Microsoft YaHei"/>
          <w:b/>
          <w:color w:val="2F5496"/>
          <w:sz w:val="26"/>
        </w:rPr>
        <w:t>5. 请求与响应数据流</w:t>
      </w:r>
    </w:p>
    <w:p>
      <w:pPr>
        <w:pStyle w:val="Heading3"/>
      </w:pPr>
      <w:r>
        <w:rPr>
          <w:rFonts w:ascii="Calibri" w:hAnsi="Calibri" w:eastAsia="Microsoft YaHei"/>
          <w:b/>
          <w:color w:val="1F4E79"/>
          <w:sz w:val="23"/>
        </w:rPr>
        <w:t>5.1 读请求路径</w:t>
      </w:r>
    </w:p>
    <w:p>
      <w:pPr>
        <w:pStyle w:val="ListNumber"/>
      </w:pPr>
      <w:r>
        <w:rPr>
          <w:rFonts w:ascii="Calibri" w:hAnsi="Calibri" w:eastAsia="Microsoft YaHei"/>
          <w:sz w:val="20"/>
        </w:rPr>
        <w:t>BIU 或 API 在 TmRingInf::bus_inf_ 发送 RD。</w:t>
      </w:r>
    </w:p>
    <w:p>
      <w:pPr>
        <w:pStyle w:val="ListNumber"/>
      </w:pPr>
      <w:r>
        <w:rPr>
          <w:rFonts w:ascii="Calibri" w:hAnsi="Calibri" w:eastAsia="Microsoft YaHei"/>
          <w:sz w:val="20"/>
        </w:rPr>
        <w:t>TmRingInf::recv_rd_cmd() 将请求放入 rd_cmds_。</w:t>
      </w:r>
    </w:p>
    <w:p>
      <w:pPr>
        <w:pStyle w:val="ListNumber"/>
      </w:pPr>
      <w:r>
        <w:rPr>
          <w:rFonts w:ascii="Calibri" w:hAnsi="Calibri" w:eastAsia="Microsoft YaHei"/>
          <w:sz w:val="20"/>
        </w:rPr>
        <w:t>TmRingInf::send_rd_cmd() 填写 Ring metadata 并通过 router_inf_ 注入本地 Router。</w:t>
      </w:r>
    </w:p>
    <w:p>
      <w:pPr>
        <w:pStyle w:val="ListNumber"/>
      </w:pPr>
      <w:r>
        <w:rPr>
          <w:rFonts w:ascii="Calibri" w:hAnsi="Calibri" w:eastAsia="Microsoft YaHei"/>
          <w:sz w:val="20"/>
        </w:rPr>
        <w:t>Router 根据目的节点选择 LOCAL/EAST/WEST。</w:t>
      </w:r>
    </w:p>
    <w:p>
      <w:pPr>
        <w:pStyle w:val="ListNumber"/>
      </w:pPr>
      <w:r>
        <w:rPr>
          <w:rFonts w:ascii="Calibri" w:hAnsi="Calibri" w:eastAsia="Microsoft YaHei"/>
          <w:sz w:val="20"/>
        </w:rPr>
        <w:t>跨节点 packet 进入 TmRingLink，Link 计算 header bytes、serialization cycles 和传播延迟。</w:t>
      </w:r>
    </w:p>
    <w:p>
      <w:pPr>
        <w:pStyle w:val="ListNumber"/>
      </w:pPr>
      <w:r>
        <w:rPr>
          <w:rFonts w:ascii="Calibri" w:hAnsi="Calibri" w:eastAsia="Microsoft YaHei"/>
          <w:sz w:val="20"/>
        </w:rPr>
        <w:t>到达目标 Router 后通过 LOCAL 端口送入 TmRingTargetPort::ring_inf_。</w:t>
      </w:r>
    </w:p>
    <w:p>
      <w:pPr>
        <w:pStyle w:val="ListNumber"/>
      </w:pPr>
      <w:r>
        <w:rPr>
          <w:rFonts w:ascii="Calibri" w:hAnsi="Calibri" w:eastAsia="Microsoft YaHei"/>
          <w:sz w:val="20"/>
        </w:rPr>
        <w:t>TargetPort 将请求放入 rd_req_q_，检查 FlowCtrl 后发送到 TmMem。</w:t>
      </w:r>
    </w:p>
    <w:p>
      <w:pPr>
        <w:pStyle w:val="ListNumber"/>
      </w:pPr>
      <w:r>
        <w:rPr>
          <w:rFonts w:ascii="Calibri" w:hAnsi="Calibri" w:eastAsia="Microsoft YaHei"/>
          <w:sz w:val="20"/>
        </w:rPr>
        <w:t>TmMem 返回读响应，TargetPort 转成 RD_RSP 并注入 RSP subnet。</w:t>
      </w:r>
    </w:p>
    <w:p>
      <w:pPr>
        <w:pStyle w:val="ListNumber"/>
      </w:pPr>
      <w:r>
        <w:rPr>
          <w:rFonts w:ascii="Calibri" w:hAnsi="Calibri" w:eastAsia="Microsoft YaHei"/>
          <w:sz w:val="20"/>
        </w:rPr>
        <w:t>响应沿 Ring 回到源 Master，TmRingInf 收到全部分片后完成事务。</w:t>
      </w:r>
    </w:p>
    <w:p>
      <w:pPr>
        <w:pStyle w:val="Heading3"/>
      </w:pPr>
      <w:r>
        <w:rPr>
          <w:rFonts w:ascii="Calibri" w:hAnsi="Calibri" w:eastAsia="Microsoft YaHei"/>
          <w:b/>
          <w:color w:val="1F4E79"/>
          <w:sz w:val="23"/>
        </w:rPr>
        <w:t>5.2 写请求路径</w:t>
      </w:r>
    </w:p>
    <w:p>
      <w:pPr>
        <w:pStyle w:val="ListNumber"/>
      </w:pPr>
      <w:r>
        <w:rPr>
          <w:rFonts w:ascii="Calibri" w:hAnsi="Calibri" w:eastAsia="Microsoft YaHei"/>
          <w:sz w:val="20"/>
        </w:rPr>
        <w:t>WR 进入 TmRingInf::wr_cmds_，原始 payload 同时保存到 pending_writes_。</w:t>
      </w:r>
    </w:p>
    <w:p>
      <w:pPr>
        <w:pStyle w:val="ListNumber"/>
      </w:pPr>
      <w:r>
        <w:rPr>
          <w:rFonts w:ascii="Calibri" w:hAnsi="Calibri" w:eastAsia="Microsoft YaHei"/>
          <w:sz w:val="20"/>
        </w:rPr>
        <w:t>WR 经 REQ subnet 到达 TargetPort 的 wr_req_q_。</w:t>
      </w:r>
    </w:p>
    <w:p>
      <w:pPr>
        <w:pStyle w:val="ListNumber"/>
      </w:pPr>
      <w:r>
        <w:rPr>
          <w:rFonts w:ascii="Calibri" w:hAnsi="Calibri" w:eastAsia="Microsoft YaHei"/>
          <w:sz w:val="20"/>
        </w:rPr>
        <w:t>TargetPort 发送写命令到 TmMem，Memory 返回 WR_RSP grant。</w:t>
      </w:r>
    </w:p>
    <w:p>
      <w:pPr>
        <w:pStyle w:val="ListNumber"/>
      </w:pPr>
      <w:r>
        <w:rPr>
          <w:rFonts w:ascii="Calibri" w:hAnsi="Calibri" w:eastAsia="Microsoft YaHei"/>
          <w:sz w:val="20"/>
        </w:rPr>
        <w:t>WR_RSP 经 RSP subnet 回到 TmRingInf。</w:t>
      </w:r>
    </w:p>
    <w:p>
      <w:pPr>
        <w:pStyle w:val="ListNumber"/>
      </w:pPr>
      <w:r>
        <w:rPr>
          <w:rFonts w:ascii="Calibri" w:hAnsi="Calibri" w:eastAsia="Microsoft YaHei"/>
          <w:sz w:val="20"/>
        </w:rPr>
        <w:t>TmRingInf 按 gid 从 pending_writes_ 找回原始写数据，clone 出新的 WR_DAT payload。</w:t>
      </w:r>
    </w:p>
    <w:p>
      <w:pPr>
        <w:pStyle w:val="ListNumber"/>
      </w:pPr>
      <w:r>
        <w:rPr>
          <w:rFonts w:ascii="Calibri" w:hAnsi="Calibri" w:eastAsia="Microsoft YaHei"/>
          <w:sz w:val="20"/>
        </w:rPr>
        <w:t>WR_DAT 经 REQ subnet 到达 TargetPort 的 wr_dat_q_。</w:t>
      </w:r>
    </w:p>
    <w:p>
      <w:pPr>
        <w:pStyle w:val="ListNumber"/>
      </w:pPr>
      <w:r>
        <w:rPr>
          <w:rFonts w:ascii="Calibri" w:hAnsi="Calibri" w:eastAsia="Microsoft YaHei"/>
          <w:sz w:val="20"/>
        </w:rPr>
        <w:t>TmMem 返回最终 RSP，TmRingInf 释放 write OSD、Target credit，并清理写事务状态。</w:t>
      </w:r>
    </w:p>
    <w:p>
      <w:pPr>
        <w:pStyle w:val="Heading3"/>
      </w:pPr>
      <w:r>
        <w:rPr>
          <w:rFonts w:ascii="Calibri" w:hAnsi="Calibri" w:eastAsia="Microsoft YaHei"/>
          <w:b/>
          <w:color w:val="1F4E79"/>
          <w:sz w:val="23"/>
        </w:rPr>
        <w:t>5.3 Payload 元数据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字段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用途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设计理由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gid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Master 内事务编号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不同 Master 可以复用 gid，因此跨 Master key 需要组合 mst_id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mst_id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发起 Master 标识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响应回源时通过 Topology 反查 Master port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slv_id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Target ID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请求到达目标 Router 后弹出到对应 TargetPort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mst_addr/slv_addr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复用为 source node / destination node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避免额外全局 route context 表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ring_subnet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REQ 或 RSP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packet 生命周期中基本稳定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ring_traffic_class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对应 PldCmd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区分 RD、WR、WR_DAT、RD_RSP、WR_RSP、RSP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ring_rsp_lane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RD response lane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支持多路读响应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color w:val="2F5496"/>
          <w:sz w:val="26"/>
        </w:rPr>
        <w:t>6. 流控、时序和容量模型</w:t>
      </w:r>
    </w:p>
    <w:p>
      <w:pPr>
        <w:pStyle w:val="Heading3"/>
      </w:pPr>
      <w:r>
        <w:rPr>
          <w:rFonts w:ascii="Calibri" w:hAnsi="Calibri" w:eastAsia="Microsoft YaHei"/>
          <w:b/>
          <w:color w:val="1F4E79"/>
          <w:sz w:val="23"/>
        </w:rPr>
        <w:t>6.1 统一反压规则</w:t>
      </w:r>
    </w:p>
    <w:p>
      <w:pPr>
        <w:spacing w:after="80"/>
      </w:pPr>
      <w:r>
        <w:rPr>
          <w:rFonts w:ascii="Calibri" w:hAnsi="Calibri" w:eastAsia="Microsoft YaHei"/>
          <w:sz w:val="21"/>
        </w:rPr>
        <w:t>所有模块遵循同一条反压规则：</w:t>
      </w:r>
    </w:p>
    <w:p>
      <w:pPr>
        <w:spacing w:after="120"/>
        <w:ind w:left="259"/>
      </w:pPr>
      <w:r>
        <w:rPr>
          <w:rFonts w:ascii="Consolas" w:hAnsi="Consolas" w:eastAsia="Microsoft YaHei"/>
          <w:sz w:val="17"/>
        </w:rPr>
        <w:t>下游可以接收：</w:t>
        <w:br/>
      </w:r>
      <w:r>
        <w:rPr>
          <w:rFonts w:ascii="Consolas" w:hAnsi="Consolas" w:eastAsia="Microsoft YaHei"/>
          <w:sz w:val="17"/>
        </w:rPr>
        <w:t xml:space="preserve">    send/push 下游</w:t>
        <w:br/>
      </w:r>
      <w:r>
        <w:rPr>
          <w:rFonts w:ascii="Consolas" w:hAnsi="Consolas" w:eastAsia="Microsoft YaHei"/>
          <w:sz w:val="17"/>
        </w:rPr>
        <w:t xml:space="preserve">    pop 上游</w:t>
        <w:br/>
      </w:r>
      <w:r>
        <w:rPr>
          <w:rFonts w:ascii="Consolas" w:hAnsi="Consolas" w:eastAsia="Microsoft YaHei"/>
          <w:sz w:val="17"/>
        </w:rPr>
        <w:br/>
      </w:r>
      <w:r>
        <w:rPr>
          <w:rFonts w:ascii="Consolas" w:hAnsi="Consolas" w:eastAsia="Microsoft YaHei"/>
          <w:sz w:val="17"/>
        </w:rPr>
        <w:t>下游不能接收：</w:t>
        <w:br/>
      </w:r>
      <w:r>
        <w:rPr>
          <w:rFonts w:ascii="Consolas" w:hAnsi="Consolas" w:eastAsia="Microsoft YaHei"/>
          <w:sz w:val="17"/>
        </w:rPr>
        <w:t xml:space="preserve">    不 send</w:t>
        <w:br/>
      </w:r>
      <w:r>
        <w:rPr>
          <w:rFonts w:ascii="Consolas" w:hAnsi="Consolas" w:eastAsia="Microsoft YaHei"/>
          <w:sz w:val="17"/>
        </w:rPr>
        <w:t xml:space="preserve">    不 push</w:t>
        <w:br/>
      </w:r>
      <w:r>
        <w:rPr>
          <w:rFonts w:ascii="Consolas" w:hAnsi="Consolas" w:eastAsia="Microsoft YaHei"/>
          <w:sz w:val="17"/>
        </w:rPr>
        <w:t xml:space="preserve">    不 pop</w:t>
        <w:br/>
      </w:r>
      <w:r>
        <w:rPr>
          <w:rFonts w:ascii="Consolas" w:hAnsi="Consolas" w:eastAsia="Microsoft YaHei"/>
          <w:sz w:val="17"/>
        </w:rPr>
        <w:t xml:space="preserve">    保留 FIFO 队头</w:t>
        <w:br/>
      </w:r>
    </w:p>
    <w:p>
      <w:pPr>
        <w:spacing w:after="80"/>
      </w:pPr>
      <w:r>
        <w:rPr>
          <w:rFonts w:ascii="Calibri" w:hAnsi="Calibri" w:eastAsia="Microsoft YaHei"/>
          <w:sz w:val="21"/>
        </w:rPr>
        <w:t>因此当前方案不需要新增 retry_event_，也不使用 notify_after(1) 做重试。TmInf 和 TmQue 的 vld/rdy 事件负责后续自动推进。</w:t>
      </w:r>
    </w:p>
    <w:p>
      <w:pPr>
        <w:pStyle w:val="Heading3"/>
      </w:pPr>
      <w:r>
        <w:rPr>
          <w:rFonts w:ascii="Calibri" w:hAnsi="Calibri" w:eastAsia="Microsoft YaHei"/>
          <w:b/>
          <w:color w:val="1F4E79"/>
          <w:sz w:val="23"/>
        </w:rPr>
        <w:t>6.2 Link serialization</w:t>
      </w:r>
    </w:p>
    <w:p>
      <w:pPr>
        <w:spacing w:after="80"/>
      </w:pPr>
      <w:r>
        <w:rPr>
          <w:rFonts w:ascii="Calibri" w:hAnsi="Calibri" w:eastAsia="Microsoft YaHei"/>
          <w:sz w:val="21"/>
        </w:rPr>
        <w:t>Link 的 packet bytes 口径如下：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包类型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序列化字节数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RD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请求头 16B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读请求不携带完整读取数据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WR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请求头 16B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写命令阶段只携带地址和控制信息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WR_DAT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payload size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写数据真实占用 REQ link 带宽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RD_RSP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payload size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读响应真实占用 RSP link 带宽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WR_RSP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响应头 16B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grant/DBID 阶段不携带写数据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RSP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响应头 16B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写完成响应只表达状态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sz w:val="21"/>
        </w:rPr>
        <w:t>serialization cycles 计算公式：</w:t>
      </w:r>
    </w:p>
    <w:p>
      <w:pPr>
        <w:spacing w:after="120"/>
        <w:ind w:left="259"/>
      </w:pPr>
      <w:r>
        <w:rPr>
          <w:rFonts w:ascii="Consolas" w:hAnsi="Consolas" w:eastAsia="Microsoft YaHei"/>
          <w:sz w:val="17"/>
        </w:rPr>
        <w:t>serialization_cycles = max(1, ceil(packet_bytes / ring_link_width_bytes))</w:t>
        <w:br/>
      </w:r>
    </w:p>
    <w:p>
      <w:pPr>
        <w:pStyle w:val="Heading3"/>
      </w:pPr>
      <w:r>
        <w:rPr>
          <w:rFonts w:ascii="Calibri" w:hAnsi="Calibri" w:eastAsia="Microsoft YaHei"/>
          <w:b/>
          <w:color w:val="1F4E79"/>
          <w:sz w:val="23"/>
        </w:rPr>
        <w:t>6.3 Target flow control</w:t>
      </w:r>
    </w:p>
    <w:p>
      <w:pPr>
        <w:spacing w:after="80"/>
      </w:pPr>
      <w:r>
        <w:rPr>
          <w:rFonts w:ascii="Calibri" w:hAnsi="Calibri" w:eastAsia="Microsoft YaHei"/>
          <w:sz w:val="21"/>
        </w:rPr>
        <w:t>TmBusFlowCtrl 维护 Target 级资源：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global_outstanding_：系统级 RD/WR transaction OSD。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rd_slot_credit_、wr_slot_credit_、acc_slot_credit_：Target slot credit。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rd_bw_token_、wr_bw_token_、acc_bw_token_：Target bandwidth token。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target_outstanding_：每个 Target 当前未完成事务数。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hotspot penalty：当某 Target outstanding 超过阈值后附加延迟惩罚。</w:t>
      </w:r>
    </w:p>
    <w:p>
      <w:pPr>
        <w:spacing w:after="80"/>
      </w:pPr>
      <w:r>
        <w:rPr>
          <w:rFonts w:ascii="Calibri" w:hAnsi="Calibri" w:eastAsia="Microsoft YaHei"/>
          <w:sz w:val="21"/>
        </w:rPr>
        <w:t>注意：target_width_bytes 表示 Target 前端/响应路径宽度，影响 Target issue/rsp busy cycles；ring_link_width_bytes 表示 Ring Link 序列化宽度，影响 packet 在链路上的占用周期。两者属于不同资源层级，不能混为一个参数。</w:t>
      </w:r>
    </w:p>
    <w:p>
      <w:pPr>
        <w:pStyle w:val="Heading2"/>
      </w:pPr>
      <w:r>
        <w:rPr>
          <w:rFonts w:ascii="Calibri" w:hAnsi="Calibri" w:eastAsia="Microsoft YaHei"/>
          <w:b/>
          <w:color w:val="2F5496"/>
          <w:sz w:val="26"/>
        </w:rPr>
        <w:t>7. 配置体系</w:t>
      </w:r>
    </w:p>
    <w:p>
      <w:pPr>
        <w:spacing w:after="80"/>
      </w:pPr>
      <w:r>
        <w:rPr>
          <w:rFonts w:ascii="Calibri" w:hAnsi="Calibri" w:eastAsia="Microsoft YaHei"/>
          <w:sz w:val="21"/>
        </w:rPr>
        <w:t>当前配置集中在 BUS/aicore/config/pem_config_cloud.toml：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[ARCH]、[DDR]、[L2]、[BIU]：PEM runtime 和 DDR/TmMem 参数。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[RING_DEMO]：Ring demo 全局参数。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[RING_DEMO.case.*]：case 级覆盖参数。</w:t>
      </w:r>
    </w:p>
    <w:p>
      <w:pPr>
        <w:spacing w:after="80"/>
      </w:pPr>
      <w:r>
        <w:rPr>
          <w:rFonts w:ascii="Calibri" w:hAnsi="Calibri" w:eastAsia="Microsoft YaHei"/>
          <w:sz w:val="21"/>
        </w:rPr>
        <w:t>关键参数如下：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参数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当前示例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建模对象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调参影响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num_masters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4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Master/NIU 数量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增加并发源数量和 ring stop 数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num_targets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4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TargetPort 数量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增加 memory partition 数量和地址交织宽度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target_width_bytes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32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Target 前端/响应带宽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影响 Target issue/rsp busy cycles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master_fifo_depth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16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NIU 本地 FIFO 深度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影响端点排队能力，不等同于 OSD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master_rd_osd / master_wr_osd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16 / 16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Master outstanding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限制每个 Master 同时在网事务数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global_osd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64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全局 outstanding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限制系统级并发事务数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target_rd_osd / target_wr_osd / target_acc_osd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16 / 16 / 32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Target slot credit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限制每个 Target 可接收事务数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ring_link_latency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Link propagation latency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影响每跳固定传播延迟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ring_link_width_bytes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16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Link serialization width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影响 RD_RSP/WR_DAT 等大包链路占用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ring_router_input_depth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Router EAST/WEST input FIFO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帮助 Link 尽快释放 in-flight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color w:val="2F5496"/>
          <w:sz w:val="26"/>
        </w:rPr>
        <w:t>8. 统计与瓶颈诊断</w:t>
      </w:r>
    </w:p>
    <w:p>
      <w:pPr>
        <w:spacing w:after="80"/>
      </w:pPr>
      <w:r>
        <w:rPr>
          <w:rFonts w:ascii="Calibri" w:hAnsi="Calibri" w:eastAsia="Microsoft YaHei"/>
          <w:sz w:val="21"/>
        </w:rPr>
        <w:t>当前测试输出包含：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输出项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含义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诊断方式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TEST_PERF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总周期、B/cycle、GB/s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判断吞吐是否达到目标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TEST_STALLS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endpoint/fabric/all stall 合计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区分端点压力和互连压力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TEST_BOTTLENECK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global OSD、target slot、token、link stall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定位主导瓶颈类别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TEST_LINK_HOTSPOT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Top REQ/RSP link 包数、字节、busy、stall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判断全 Ring 均匀打满还是局部热点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TEST_FAIRNESS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Jain fairness index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判断多 Master 竞争公平性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TEST_IDLE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ring/demo/biu/target idle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确认结束时无残留事务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sz w:val="21"/>
        </w:rPr>
        <w:t>per-link hotspot 的使用建议：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如果 RSP subnet 的少数 link 明显最热，优先检查 Target 分布、地址交织和读响应路径。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如果 REQ subnet 的少数 link 最热，优先检查 Master 分布、写数据方向和热点地址。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如果多条 link 接近满载，说明整个 Ring 链路宽度或平均 hop 数已经成为系统性瓶颈。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如果 Link stall 很低但 Target stall 很高，说明瓶颈不在 Ring，而在 Target bandwidth token 或 OSD。</w:t>
      </w:r>
    </w:p>
    <w:p>
      <w:pPr>
        <w:pStyle w:val="Heading2"/>
      </w:pPr>
      <w:r>
        <w:rPr>
          <w:rFonts w:ascii="Calibri" w:hAnsi="Calibri" w:eastAsia="Microsoft YaHei"/>
          <w:b/>
          <w:color w:val="2F5496"/>
          <w:sz w:val="26"/>
        </w:rPr>
        <w:t>9. 验证计划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验证类别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用例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通过标准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功能正确性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单 Master 读/写、多 Master 并发、读写混合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事务完成、memory check 无 mismatch、idle 全为 true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写事务协议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WR -&gt; WR_RSP -&gt; WR_DAT -&gt; RSP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WR_DAT 只在 grant 后发出，最终 RSP 才释放 write OSD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多路读响应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多 lane RD_RSP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所有分片到齐后才释放 Master read OSD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反压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降低 target FIFO、router input depth、link width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队头保留、不丢包、无显式 retry event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地址交织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LINEAR、XOR_HASH、热点 stride、单 Target hotspot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Target 分布符合配置，热点能反映到统计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容量扫描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Master OSD、Global OSD、Target OSD、Link width、Router input depth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吞吐随资源增加先提升后饱和，dominant bottleneck 可解释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公平性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多 Master 持续竞争同一方向链路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Jain index 接近 1，无固定 Master 饥饿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color w:val="2F5496"/>
          <w:sz w:val="26"/>
        </w:rPr>
        <w:t>10. 风险、限制与后续路线</w:t>
      </w:r>
    </w:p>
    <w:p>
      <w:pPr>
        <w:pStyle w:val="Heading3"/>
      </w:pPr>
      <w:r>
        <w:rPr>
          <w:rFonts w:ascii="Calibri" w:hAnsi="Calibri" w:eastAsia="Microsoft YaHei"/>
          <w:b/>
          <w:color w:val="1F4E79"/>
          <w:sz w:val="23"/>
        </w:rPr>
        <w:t>10.1 当前限制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Link serialization 以完整 packet 占用发送资源，不拆分 flit，因此不能观察 beat-level 队列占用。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Router pipeline 简化为事件触发的输入仲裁，不区分 route compute、switch allocation、crossbar traversal 等细粒度 stage。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Target response lane 的分片策略依赖 Memory 返回和 rsp_count 元数据，尚未加入更复杂的 burst split 策略。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latency breakdown 尚未细分到 Master 等待、Router 等待、Link propagation、Target queue、Memory latency 等阶段。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模型精度需要通过 RTL、原 CA 模型或实测平台校准，不能直接宣称固定误差比例。</w:t>
      </w:r>
    </w:p>
    <w:p>
      <w:pPr>
        <w:pStyle w:val="Heading3"/>
      </w:pPr>
      <w:r>
        <w:rPr>
          <w:rFonts w:ascii="Calibri" w:hAnsi="Calibri" w:eastAsia="Microsoft YaHei"/>
          <w:b/>
          <w:color w:val="1F4E79"/>
          <w:sz w:val="23"/>
        </w:rPr>
        <w:t>10.2 后续路线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阶段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目标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主要工作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收益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P0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稳定性收敛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补齐多 case 自动测试、reset/idle/underflow 检查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保证模型可信和可回归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P1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瓶颈可观测性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完善 per-link/per-target/per-master 统计，输出 top hotspot 和 CSV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快速判断热点来源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P2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性能校准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扫描 link width、target width、OSD、router input depth，与参考结果拟合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得到可解释参数组合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P3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精度增强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增加 latency breakdown、响应分片策略、可选 router pipeline stage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提升架构评审解释力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P4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工具化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固化 demo case、参数覆盖、性能报表脚本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降低使用门槛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color w:val="2F5496"/>
          <w:sz w:val="26"/>
        </w:rPr>
        <w:t>附录 A. 源文件映射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文件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Calibri" w:hAnsi="Calibri" w:eastAsia="Microsoft YaHei"/>
                <w:b/>
                <w:sz w:val="19"/>
              </w:rPr>
              <w:t>角色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BUS/aicore/tm_ring.h / tm_ring_core.cc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Fabric 顶层、模块创建连接、全局统计聚合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BUS/aicore/tm_ring_types.h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Ring 类型、命令/通道映射、配置结构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BUS/aicore/tm_ring_inf.h / tm_ring_inf.cc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Master 侧 NIU，请求缓存、响应返回、API 完成、两阶段写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BUS/aicore/tm_ring_router.h / tm_ring_router.cc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Ring stop，LOCAL/EAST/WEST 仲裁和转发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BUS/aicore/tm_ring_link.h / tm_ring_link.cc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有向链路，传播延迟、序列化和 per-link 统计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BUS/aicore/tm_ring_target_port.h / tm_ring_target_port.cc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Target 侧 NIU，Memory 请求/响应和 response throttle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BUS/aicore/tm_ring_topology.h / tm_ring_topology.cc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地址解码、Target/Master 节点映射、最短路径路由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BUS/aicore/tm_bus_flow_ctrl.h / tm_bus_flow_ctrl.cc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Target slot credit、bandwidth token、global/target outstanding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BUS/aicore/tm/tm_pld.h / tm_pld.cc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公共 payload 和 Ring metadata helper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BUS/aicore/tm_ring_demo_test.h / tm_ring_demo_config.*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独立 ESL demo、参数装载、结果统计输出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BUS/aicore/config/pem_config_cloud.toml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9"/>
              </w:rPr>
              <w:t>PEM + Ring demo 统一配置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color w:val="2F5496"/>
          <w:sz w:val="26"/>
        </w:rPr>
        <w:t>附录 B. 架构评审 Checklist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确认 Ring stop 数、Master 分布和 Target 分布是否符合预期场景。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确认 target_width_bytes 与 ring_link_width_bytes 分别代表 Target 前端吞吐和 Ring 链路序列化宽度。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确认 master_fifo_depth 与 master_rd_osd/master_wr_osd 的边界：前者是本地排队，后者是在网事务上限。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查看 TEST_BOTTLENECK 判断瓶颈类别，再查看 TEST_LINK_HOTSPOT 判断是否局部热点。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运行 reset 后重跑 case，确认 idle、credit、outstanding 和 pending_writes_ 均无泄漏。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调参时优先按瓶颈口径调整：Link 瓶颈调 link width/capacity/router input；Target 瓶颈调 target width/token/OSD；endpoint 瓶颈调 Master FIFO/OSD。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sz w:val="16"/>
      </w:rPr>
      <w:t>Confidential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sz w:val="16"/>
      </w:rPr>
      <w:t>AI Core Ring Interconnect Architecture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Core Ring Interconnect Architecture Plan</dc:title>
  <dc:subject>Ring interconnect CA/ESL architecture proposal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