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F74" w:rsidRDefault="00594F05" w:rsidP="00FF5908">
      <w:pPr>
        <w:rPr>
          <w:shd w:val="clear" w:color="auto" w:fill="FFFFFF"/>
        </w:rPr>
      </w:pPr>
      <w:r>
        <w:rPr>
          <w:shd w:val="clear" w:color="auto" w:fill="FFFFFF"/>
        </w:rPr>
        <w:t>S</w:t>
      </w:r>
      <w:r w:rsidR="00EA0F74">
        <w:rPr>
          <w:shd w:val="clear" w:color="auto" w:fill="FFFFFF"/>
        </w:rPr>
        <w:t>tabilization of laminar nonpremixed DME/air coflow flames</w:t>
      </w:r>
      <w:r w:rsidR="00C61368">
        <w:rPr>
          <w:shd w:val="clear" w:color="auto" w:fill="FFFFFF"/>
        </w:rPr>
        <w:t xml:space="preserve"> </w:t>
      </w:r>
      <w:r w:rsidR="00B62D1F">
        <w:rPr>
          <w:shd w:val="clear" w:color="auto" w:fill="FFFFFF"/>
        </w:rPr>
        <w:t>at elevated temperature and pressure</w:t>
      </w:r>
    </w:p>
    <w:p w:rsidR="00EA0F74" w:rsidRDefault="0004745D" w:rsidP="00FF5908">
      <w:pPr>
        <w:pStyle w:val="Paper-Content"/>
        <w:jc w:val="center"/>
        <w:rPr>
          <w:shd w:val="clear" w:color="auto" w:fill="FFFFFF"/>
        </w:rPr>
      </w:pPr>
      <w:r>
        <w:rPr>
          <w:shd w:val="clear" w:color="auto" w:fill="FFFFFF"/>
        </w:rPr>
        <w:t>Sili Deng, Peng Zhao, Michael E. Mueller*, Chung K. Law</w:t>
      </w:r>
    </w:p>
    <w:p w:rsidR="00F042E5" w:rsidRPr="00FF5908" w:rsidRDefault="00F042E5" w:rsidP="005F6866">
      <w:pPr>
        <w:jc w:val="both"/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</w:pPr>
      <w:r w:rsidRPr="00FF5908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Department of Mechanical and Aerospace Engineering, Princeton University, Princeton, NJ 08544, USA</w:t>
      </w:r>
    </w:p>
    <w:p w:rsidR="00FF5908" w:rsidRDefault="00FF5908" w:rsidP="005F6866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16CF6" w:rsidRPr="000A4CF5" w:rsidRDefault="00416CF6" w:rsidP="000A4CF5">
      <w:pPr>
        <w:pStyle w:val="Paper-Content"/>
        <w:ind w:firstLine="0"/>
        <w:rPr>
          <w:b/>
          <w:shd w:val="clear" w:color="auto" w:fill="FFFFFF"/>
        </w:rPr>
      </w:pPr>
      <w:r w:rsidRPr="000A4CF5">
        <w:rPr>
          <w:b/>
          <w:shd w:val="clear" w:color="auto" w:fill="FFFFFF"/>
        </w:rPr>
        <w:t>Abstract</w:t>
      </w:r>
    </w:p>
    <w:p w:rsidR="00A31CB4" w:rsidRDefault="005F6866" w:rsidP="00E00132">
      <w:pPr>
        <w:pStyle w:val="Paper-Content"/>
        <w:rPr>
          <w:shd w:val="clear" w:color="auto" w:fill="FFFFFF"/>
        </w:rPr>
      </w:pPr>
      <w:r>
        <w:rPr>
          <w:shd w:val="clear" w:color="auto" w:fill="FFFFFF"/>
        </w:rPr>
        <w:t xml:space="preserve">The structure and stabilization mechanism of laminar </w:t>
      </w:r>
      <w:proofErr w:type="spellStart"/>
      <w:r>
        <w:rPr>
          <w:shd w:val="clear" w:color="auto" w:fill="FFFFFF"/>
        </w:rPr>
        <w:t>nonpremixed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autoignitive</w:t>
      </w:r>
      <w:proofErr w:type="spellEnd"/>
      <w:r>
        <w:rPr>
          <w:shd w:val="clear" w:color="auto" w:fill="FFFFFF"/>
        </w:rPr>
        <w:t xml:space="preserve"> DME/air </w:t>
      </w:r>
      <w:proofErr w:type="spellStart"/>
      <w:r>
        <w:rPr>
          <w:shd w:val="clear" w:color="auto" w:fill="FFFFFF"/>
        </w:rPr>
        <w:t>coflow</w:t>
      </w:r>
      <w:proofErr w:type="spellEnd"/>
      <w:r>
        <w:rPr>
          <w:shd w:val="clear" w:color="auto" w:fill="FFFFFF"/>
        </w:rPr>
        <w:t xml:space="preserve"> flames were investigated </w:t>
      </w:r>
      <w:r w:rsidR="00D9600A">
        <w:rPr>
          <w:shd w:val="clear" w:color="auto" w:fill="FFFFFF"/>
        </w:rPr>
        <w:t>at elevated temperature and pressure</w:t>
      </w:r>
      <w:r>
        <w:rPr>
          <w:shd w:val="clear" w:color="auto" w:fill="FFFFFF"/>
        </w:rPr>
        <w:t>. Computations</w:t>
      </w:r>
      <w:r w:rsidR="008B575A">
        <w:rPr>
          <w:shd w:val="clear" w:color="auto" w:fill="FFFFFF"/>
        </w:rPr>
        <w:t xml:space="preserve"> with detailed chemistry</w:t>
      </w:r>
      <w:r>
        <w:rPr>
          <w:shd w:val="clear" w:color="auto" w:fill="FFFFFF"/>
        </w:rPr>
        <w:t xml:space="preserve"> were performed </w:t>
      </w:r>
      <w:r w:rsidR="00CF3575">
        <w:rPr>
          <w:shd w:val="clear" w:color="auto" w:fill="FFFFFF"/>
        </w:rPr>
        <w:t>for</w:t>
      </w:r>
      <w:r w:rsidR="003928A0">
        <w:rPr>
          <w:shd w:val="clear" w:color="auto" w:fill="FFFFFF"/>
        </w:rPr>
        <w:t xml:space="preserve"> DME and heated coflow air</w:t>
      </w:r>
      <w:r w:rsidR="00CF3575">
        <w:rPr>
          <w:shd w:val="clear" w:color="auto" w:fill="FFFFFF"/>
        </w:rPr>
        <w:t xml:space="preserve"> </w:t>
      </w:r>
      <w:r w:rsidR="003F6D5D">
        <w:rPr>
          <w:shd w:val="clear" w:color="auto" w:fill="FFFFFF"/>
        </w:rPr>
        <w:t>at</w:t>
      </w:r>
      <w:r w:rsidR="00CF3575">
        <w:rPr>
          <w:shd w:val="clear" w:color="auto" w:fill="FFFFFF"/>
        </w:rPr>
        <w:t xml:space="preserve"> 30 </w:t>
      </w:r>
      <w:proofErr w:type="spellStart"/>
      <w:r w:rsidR="00CF3575">
        <w:rPr>
          <w:shd w:val="clear" w:color="auto" w:fill="FFFFFF"/>
        </w:rPr>
        <w:t>atm</w:t>
      </w:r>
      <w:proofErr w:type="spellEnd"/>
      <w:r w:rsidR="00CF3575">
        <w:rPr>
          <w:shd w:val="clear" w:color="auto" w:fill="FFFFFF"/>
        </w:rPr>
        <w:t>,</w:t>
      </w:r>
      <w:r w:rsidR="003928A0">
        <w:rPr>
          <w:shd w:val="clear" w:color="auto" w:fill="FFFFFF"/>
        </w:rPr>
        <w:t xml:space="preserve"> </w:t>
      </w:r>
      <w:r w:rsidR="00CF3575">
        <w:rPr>
          <w:shd w:val="clear" w:color="auto" w:fill="FFFFFF"/>
        </w:rPr>
        <w:t>with u</w:t>
      </w:r>
      <w:r w:rsidR="003928A0">
        <w:rPr>
          <w:shd w:val="clear" w:color="auto" w:fill="FFFFFF"/>
        </w:rPr>
        <w:t>niform inlet velocities imposed for both streams.  Th</w:t>
      </w:r>
      <w:r w:rsidR="00B567A3">
        <w:rPr>
          <w:shd w:val="clear" w:color="auto" w:fill="FFFFFF"/>
        </w:rPr>
        <w:t>e heat release rate profiles were first e</w:t>
      </w:r>
      <w:r w:rsidR="003928A0">
        <w:rPr>
          <w:shd w:val="clear" w:color="auto" w:fill="FFFFFF"/>
        </w:rPr>
        <w:t>xamined for each case</w:t>
      </w:r>
      <w:r w:rsidR="00B567A3">
        <w:rPr>
          <w:shd w:val="clear" w:color="auto" w:fill="FFFFFF"/>
        </w:rPr>
        <w:t xml:space="preserve"> to demonstrate the </w:t>
      </w:r>
      <w:proofErr w:type="spellStart"/>
      <w:r w:rsidR="00B567A3">
        <w:rPr>
          <w:shd w:val="clear" w:color="auto" w:fill="FFFFFF"/>
        </w:rPr>
        <w:t>multibrachial</w:t>
      </w:r>
      <w:proofErr w:type="spellEnd"/>
      <w:r w:rsidR="00B567A3">
        <w:rPr>
          <w:shd w:val="clear" w:color="auto" w:fill="FFFFFF"/>
        </w:rPr>
        <w:t xml:space="preserve"> thermal structure</w:t>
      </w:r>
      <w:r w:rsidR="00C115AF">
        <w:rPr>
          <w:shd w:val="clear" w:color="auto" w:fill="FFFFFF"/>
        </w:rPr>
        <w:t xml:space="preserve">.  Selected species profiles of the structure were </w:t>
      </w:r>
      <w:r w:rsidR="00860479">
        <w:rPr>
          <w:shd w:val="clear" w:color="auto" w:fill="FFFFFF"/>
        </w:rPr>
        <w:t xml:space="preserve">then </w:t>
      </w:r>
      <w:r w:rsidR="00C115AF">
        <w:rPr>
          <w:shd w:val="clear" w:color="auto" w:fill="FFFFFF"/>
        </w:rPr>
        <w:t xml:space="preserve">examined </w:t>
      </w:r>
      <w:r w:rsidR="00505942">
        <w:rPr>
          <w:shd w:val="clear" w:color="auto" w:fill="FFFFFF"/>
        </w:rPr>
        <w:t xml:space="preserve">to demonstrate the chemical structure.  </w:t>
      </w:r>
      <w:r w:rsidR="00C115AF">
        <w:rPr>
          <w:shd w:val="clear" w:color="auto" w:fill="FFFFFF"/>
        </w:rPr>
        <w:t xml:space="preserve"> </w:t>
      </w:r>
      <w:r w:rsidR="00A31CB4">
        <w:rPr>
          <w:shd w:val="clear" w:color="auto" w:fill="FFFFFF"/>
        </w:rPr>
        <w:t xml:space="preserve">Species concentrations and temperature were sampled along mixture fraction </w:t>
      </w:r>
      <w:proofErr w:type="spellStart"/>
      <w:r w:rsidR="00A31CB4">
        <w:rPr>
          <w:shd w:val="clear" w:color="auto" w:fill="FFFFFF"/>
        </w:rPr>
        <w:t>iso</w:t>
      </w:r>
      <w:proofErr w:type="spellEnd"/>
      <w:r w:rsidR="00A31CB4">
        <w:rPr>
          <w:shd w:val="clear" w:color="auto" w:fill="FFFFFF"/>
        </w:rPr>
        <w:t>-contours, and Chemical Explosive Mode Analysis (CEMA) w</w:t>
      </w:r>
      <w:r w:rsidR="008B575A">
        <w:rPr>
          <w:shd w:val="clear" w:color="auto" w:fill="FFFFFF"/>
        </w:rPr>
        <w:t>as</w:t>
      </w:r>
      <w:r w:rsidR="00A31CB4">
        <w:rPr>
          <w:shd w:val="clear" w:color="auto" w:fill="FFFFFF"/>
        </w:rPr>
        <w:t xml:space="preserve"> performed to </w:t>
      </w:r>
      <w:r w:rsidR="008658EA">
        <w:rPr>
          <w:shd w:val="clear" w:color="auto" w:fill="FFFFFF"/>
        </w:rPr>
        <w:t>differentiate autoignition from</w:t>
      </w:r>
      <w:r w:rsidR="009129C1">
        <w:rPr>
          <w:shd w:val="clear" w:color="auto" w:fill="FFFFFF"/>
        </w:rPr>
        <w:t xml:space="preserve"> flame chemistry and </w:t>
      </w:r>
      <w:r w:rsidR="00A31CB4">
        <w:rPr>
          <w:shd w:val="clear" w:color="auto" w:fill="FFFFFF"/>
        </w:rPr>
        <w:t>identify the controlling chemistry</w:t>
      </w:r>
      <w:r w:rsidR="003D20C7">
        <w:rPr>
          <w:shd w:val="clear" w:color="auto" w:fill="FFFFFF"/>
        </w:rPr>
        <w:t xml:space="preserve"> at </w:t>
      </w:r>
      <w:r w:rsidR="005E08F0">
        <w:rPr>
          <w:shd w:val="clear" w:color="auto" w:fill="FFFFFF"/>
        </w:rPr>
        <w:t>representative</w:t>
      </w:r>
      <w:r w:rsidR="003D20C7">
        <w:rPr>
          <w:shd w:val="clear" w:color="auto" w:fill="FFFFFF"/>
        </w:rPr>
        <w:t xml:space="preserve"> point</w:t>
      </w:r>
      <w:r w:rsidR="00CF3575">
        <w:rPr>
          <w:shd w:val="clear" w:color="auto" w:fill="FFFFFF"/>
        </w:rPr>
        <w:t>s</w:t>
      </w:r>
      <w:r w:rsidR="00A31CB4">
        <w:rPr>
          <w:shd w:val="clear" w:color="auto" w:fill="FFFFFF"/>
        </w:rPr>
        <w:t>.</w:t>
      </w:r>
      <w:r w:rsidR="00595B18">
        <w:rPr>
          <w:shd w:val="clear" w:color="auto" w:fill="FFFFFF"/>
        </w:rPr>
        <w:t xml:space="preserve">  </w:t>
      </w:r>
      <w:r w:rsidR="00173CAA">
        <w:rPr>
          <w:shd w:val="clear" w:color="auto" w:fill="FFFFFF"/>
        </w:rPr>
        <w:t xml:space="preserve">One-dimensional </w:t>
      </w:r>
      <w:proofErr w:type="spellStart"/>
      <w:r w:rsidR="00173CAA">
        <w:rPr>
          <w:shd w:val="clear" w:color="auto" w:fill="FFFFFF"/>
        </w:rPr>
        <w:t>Lagrangian</w:t>
      </w:r>
      <w:proofErr w:type="spellEnd"/>
      <w:r w:rsidR="00173CAA">
        <w:rPr>
          <w:shd w:val="clear" w:color="auto" w:fill="FFFFFF"/>
        </w:rPr>
        <w:t xml:space="preserve"> </w:t>
      </w:r>
      <w:proofErr w:type="spellStart"/>
      <w:r w:rsidR="00173CAA">
        <w:rPr>
          <w:shd w:val="clear" w:color="auto" w:fill="FFFFFF"/>
        </w:rPr>
        <w:t>Flamelet</w:t>
      </w:r>
      <w:proofErr w:type="spellEnd"/>
      <w:r w:rsidR="00173CAA">
        <w:rPr>
          <w:shd w:val="clear" w:color="auto" w:fill="FFFFFF"/>
        </w:rPr>
        <w:t xml:space="preserve"> Analysis (LFA) w</w:t>
      </w:r>
      <w:r w:rsidR="008B575A">
        <w:rPr>
          <w:shd w:val="clear" w:color="auto" w:fill="FFFFFF"/>
        </w:rPr>
        <w:t>as</w:t>
      </w:r>
      <w:r w:rsidR="00173CAA">
        <w:rPr>
          <w:shd w:val="clear" w:color="auto" w:fill="FFFFFF"/>
        </w:rPr>
        <w:t xml:space="preserve"> </w:t>
      </w:r>
      <w:r w:rsidR="000D4E1D">
        <w:rPr>
          <w:shd w:val="clear" w:color="auto" w:fill="FFFFFF"/>
        </w:rPr>
        <w:t xml:space="preserve">also </w:t>
      </w:r>
      <w:r w:rsidR="00173CAA">
        <w:rPr>
          <w:shd w:val="clear" w:color="auto" w:fill="FFFFFF"/>
        </w:rPr>
        <w:t xml:space="preserve">performed </w:t>
      </w:r>
      <w:r w:rsidR="00F90A15">
        <w:rPr>
          <w:shd w:val="clear" w:color="auto" w:fill="FFFFFF"/>
        </w:rPr>
        <w:t xml:space="preserve">and compared with </w:t>
      </w:r>
      <w:r w:rsidR="00F90A15">
        <w:rPr>
          <w:shd w:val="clear" w:color="auto" w:fill="FFFFFF"/>
        </w:rPr>
        <w:t xml:space="preserve">the </w:t>
      </w:r>
      <w:r w:rsidR="00F90A15">
        <w:rPr>
          <w:shd w:val="clear" w:color="auto" w:fill="FFFFFF"/>
        </w:rPr>
        <w:t>two-dimensional computations to elucidate the relative importance of diffusion processes parallel and perpendicular to</w:t>
      </w:r>
      <w:r w:rsidR="00E00132">
        <w:rPr>
          <w:shd w:val="clear" w:color="auto" w:fill="FFFFFF"/>
        </w:rPr>
        <w:t xml:space="preserve"> the mixture fraction gradient.  </w:t>
      </w:r>
      <w:r w:rsidR="005268A5">
        <w:rPr>
          <w:shd w:val="clear" w:color="auto" w:fill="FFFFFF"/>
        </w:rPr>
        <w:t xml:space="preserve">Various coflow temperatures with different inlet velocities were examined to elucidate their influences on </w:t>
      </w:r>
      <w:r w:rsidR="00354C18">
        <w:rPr>
          <w:shd w:val="clear" w:color="auto" w:fill="FFFFFF"/>
        </w:rPr>
        <w:t xml:space="preserve">the </w:t>
      </w:r>
      <w:proofErr w:type="spellStart"/>
      <w:r w:rsidR="00F4606C">
        <w:rPr>
          <w:shd w:val="clear" w:color="auto" w:fill="FFFFFF"/>
        </w:rPr>
        <w:t>multibrachial</w:t>
      </w:r>
      <w:proofErr w:type="spellEnd"/>
      <w:r w:rsidR="00BE49D1">
        <w:rPr>
          <w:shd w:val="clear" w:color="auto" w:fill="FFFFFF"/>
        </w:rPr>
        <w:t xml:space="preserve"> structure, as well as the stabilization mechanism.  It is found that at high coflow boundary temperature or low inlet velocity, </w:t>
      </w:r>
      <w:r w:rsidR="00F818FA">
        <w:rPr>
          <w:shd w:val="clear" w:color="auto" w:fill="FFFFFF"/>
        </w:rPr>
        <w:t>the classical tribrachial flame structure was first achieved, and autoignition contributed less to the stabiliz</w:t>
      </w:r>
      <w:r w:rsidR="00860479">
        <w:rPr>
          <w:shd w:val="clear" w:color="auto" w:fill="FFFFFF"/>
        </w:rPr>
        <w:t>ation</w:t>
      </w:r>
      <w:r w:rsidR="00F818FA">
        <w:rPr>
          <w:shd w:val="clear" w:color="auto" w:fill="FFFFFF"/>
        </w:rPr>
        <w:t xml:space="preserve"> due to reduced lift-off height and therefore limited residence time.  </w:t>
      </w:r>
      <w:r w:rsidR="005D7280">
        <w:rPr>
          <w:shd w:val="clear" w:color="auto" w:fill="FFFFFF"/>
        </w:rPr>
        <w:t>The kinematic balance between the flow speed and flame propagation speed is the dominant stabilization mechanism.  On the contrary, ki</w:t>
      </w:r>
      <w:r w:rsidR="008A6449">
        <w:rPr>
          <w:shd w:val="clear" w:color="auto" w:fill="FFFFFF"/>
        </w:rPr>
        <w:t>netic stabilization was achieved</w:t>
      </w:r>
      <w:r w:rsidR="005D7280">
        <w:rPr>
          <w:shd w:val="clear" w:color="auto" w:fill="FFFFFF"/>
        </w:rPr>
        <w:t xml:space="preserve"> at </w:t>
      </w:r>
      <w:r w:rsidR="00BE49D1">
        <w:rPr>
          <w:shd w:val="clear" w:color="auto" w:fill="FFFFFF"/>
        </w:rPr>
        <w:t xml:space="preserve">lower coflow temperature or </w:t>
      </w:r>
      <w:r w:rsidR="005D7280">
        <w:rPr>
          <w:shd w:val="clear" w:color="auto" w:fill="FFFFFF"/>
        </w:rPr>
        <w:t xml:space="preserve">higher </w:t>
      </w:r>
      <w:r w:rsidR="00860479">
        <w:rPr>
          <w:shd w:val="clear" w:color="auto" w:fill="FFFFFF"/>
        </w:rPr>
        <w:t xml:space="preserve">inlet </w:t>
      </w:r>
      <w:r w:rsidR="005D7280">
        <w:rPr>
          <w:shd w:val="clear" w:color="auto" w:fill="FFFFFF"/>
        </w:rPr>
        <w:t xml:space="preserve">velocity, </w:t>
      </w:r>
      <w:r w:rsidR="005D7280">
        <w:rPr>
          <w:shd w:val="clear" w:color="auto" w:fill="FFFFFF"/>
        </w:rPr>
        <w:lastRenderedPageBreak/>
        <w:t xml:space="preserve">as autoignition became dominant.  </w:t>
      </w:r>
      <w:r w:rsidR="00D26224">
        <w:rPr>
          <w:shd w:val="clear" w:color="auto" w:fill="FFFFFF"/>
        </w:rPr>
        <w:t>T</w:t>
      </w:r>
      <w:r w:rsidR="008A6449">
        <w:rPr>
          <w:shd w:val="clear" w:color="auto" w:fill="FFFFFF"/>
        </w:rPr>
        <w:t xml:space="preserve">he coupling between </w:t>
      </w:r>
      <w:proofErr w:type="spellStart"/>
      <w:r w:rsidR="008A6449">
        <w:rPr>
          <w:shd w:val="clear" w:color="auto" w:fill="FFFFFF"/>
        </w:rPr>
        <w:t>autoignition</w:t>
      </w:r>
      <w:proofErr w:type="spellEnd"/>
      <w:r w:rsidR="008A6449">
        <w:rPr>
          <w:shd w:val="clear" w:color="auto" w:fill="FFFFFF"/>
        </w:rPr>
        <w:t xml:space="preserve"> and flame </w:t>
      </w:r>
      <w:r w:rsidR="007D2487">
        <w:rPr>
          <w:shd w:val="clear" w:color="auto" w:fill="FFFFFF"/>
        </w:rPr>
        <w:t>propagation</w:t>
      </w:r>
      <w:r w:rsidR="00D26224">
        <w:rPr>
          <w:shd w:val="clear" w:color="auto" w:fill="FFFFFF"/>
        </w:rPr>
        <w:t xml:space="preserve"> results in the </w:t>
      </w:r>
      <w:proofErr w:type="spellStart"/>
      <w:r w:rsidR="00D26224">
        <w:rPr>
          <w:shd w:val="clear" w:color="auto" w:fill="FFFFFF"/>
        </w:rPr>
        <w:t>multibrachial</w:t>
      </w:r>
      <w:proofErr w:type="spellEnd"/>
      <w:r w:rsidR="00D26224">
        <w:rPr>
          <w:shd w:val="clear" w:color="auto" w:fill="FFFFFF"/>
        </w:rPr>
        <w:t xml:space="preserve"> structure</w:t>
      </w:r>
      <w:r w:rsidR="008A6449">
        <w:rPr>
          <w:shd w:val="clear" w:color="auto" w:fill="FFFFFF"/>
        </w:rPr>
        <w:t>.</w:t>
      </w:r>
      <w:r w:rsidR="009239C1">
        <w:rPr>
          <w:shd w:val="clear" w:color="auto" w:fill="FFFFFF"/>
        </w:rPr>
        <w:t xml:space="preserve">  </w:t>
      </w:r>
      <w:r w:rsidR="004D7978">
        <w:rPr>
          <w:shd w:val="clear" w:color="auto" w:fill="FFFFFF"/>
        </w:rPr>
        <w:t>Based on these results, a regime diagram is constructed that identifies the possible stabilization regimes: blow-off</w:t>
      </w:r>
      <w:r w:rsidR="000A4CF5">
        <w:rPr>
          <w:shd w:val="clear" w:color="auto" w:fill="FFFFFF"/>
        </w:rPr>
        <w:t xml:space="preserve">, purely </w:t>
      </w:r>
      <w:bookmarkStart w:id="0" w:name="_GoBack"/>
      <w:bookmarkEnd w:id="0"/>
      <w:r w:rsidR="000A4CF5">
        <w:rPr>
          <w:shd w:val="clear" w:color="auto" w:fill="FFFFFF"/>
        </w:rPr>
        <w:t xml:space="preserve">kinetically stabilized, </w:t>
      </w:r>
      <w:proofErr w:type="spellStart"/>
      <w:r w:rsidR="000A4CF5">
        <w:rPr>
          <w:shd w:val="clear" w:color="auto" w:fill="FFFFFF"/>
        </w:rPr>
        <w:t>autoignition</w:t>
      </w:r>
      <w:proofErr w:type="spellEnd"/>
      <w:r w:rsidR="000A4CF5">
        <w:rPr>
          <w:shd w:val="clear" w:color="auto" w:fill="FFFFFF"/>
        </w:rPr>
        <w:t>-propagation-coupled stabilized, purely </w:t>
      </w:r>
      <w:proofErr w:type="spellStart"/>
      <w:r w:rsidR="000A4CF5">
        <w:rPr>
          <w:shd w:val="clear" w:color="auto" w:fill="FFFFFF"/>
        </w:rPr>
        <w:t>kinematically</w:t>
      </w:r>
      <w:proofErr w:type="spellEnd"/>
      <w:r w:rsidR="000A4CF5">
        <w:rPr>
          <w:shd w:val="clear" w:color="auto" w:fill="FFFFFF"/>
        </w:rPr>
        <w:t xml:space="preserve"> stabilized, and burner stabilized regimes.</w:t>
      </w:r>
      <w:r w:rsidR="00664CC6">
        <w:rPr>
          <w:shd w:val="clear" w:color="auto" w:fill="FFFFFF"/>
        </w:rPr>
        <w:t xml:space="preserve">  </w:t>
      </w:r>
    </w:p>
    <w:p w:rsidR="00A31CB4" w:rsidRDefault="00A31CB4" w:rsidP="00F62B85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sectPr w:rsidR="00A31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9B1312"/>
    <w:multiLevelType w:val="hybridMultilevel"/>
    <w:tmpl w:val="88D2634C"/>
    <w:lvl w:ilvl="0" w:tplc="34D2C822">
      <w:start w:val="1"/>
      <w:numFmt w:val="decimal"/>
      <w:pStyle w:val="Paper-Reference"/>
      <w:lvlText w:val="[%1]"/>
      <w:lvlJc w:val="center"/>
      <w:pPr>
        <w:ind w:left="720" w:hanging="360"/>
      </w:pPr>
      <w:rPr>
        <w:rFonts w:hint="eastAsia"/>
        <w:spacing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DA0D4E"/>
    <w:multiLevelType w:val="hybridMultilevel"/>
    <w:tmpl w:val="1328266C"/>
    <w:lvl w:ilvl="0" w:tplc="01BCC298">
      <w:start w:val="1"/>
      <w:numFmt w:val="decimal"/>
      <w:pStyle w:val="Paper-Sectio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866"/>
    <w:rsid w:val="0004745D"/>
    <w:rsid w:val="000A4CF5"/>
    <w:rsid w:val="000D4E1D"/>
    <w:rsid w:val="000E7DC7"/>
    <w:rsid w:val="00102856"/>
    <w:rsid w:val="00173CAA"/>
    <w:rsid w:val="001A0BBF"/>
    <w:rsid w:val="001E1E4E"/>
    <w:rsid w:val="002834BF"/>
    <w:rsid w:val="00343E37"/>
    <w:rsid w:val="00354C18"/>
    <w:rsid w:val="003928A0"/>
    <w:rsid w:val="003D20C7"/>
    <w:rsid w:val="003F6D5D"/>
    <w:rsid w:val="00416CF6"/>
    <w:rsid w:val="00464C99"/>
    <w:rsid w:val="004D7978"/>
    <w:rsid w:val="00505942"/>
    <w:rsid w:val="00523BB1"/>
    <w:rsid w:val="005268A5"/>
    <w:rsid w:val="00594F05"/>
    <w:rsid w:val="00595B18"/>
    <w:rsid w:val="00597FC9"/>
    <w:rsid w:val="005D7280"/>
    <w:rsid w:val="005E08F0"/>
    <w:rsid w:val="005F6866"/>
    <w:rsid w:val="00640975"/>
    <w:rsid w:val="00664CC6"/>
    <w:rsid w:val="00797824"/>
    <w:rsid w:val="007D2487"/>
    <w:rsid w:val="00860479"/>
    <w:rsid w:val="008658EA"/>
    <w:rsid w:val="008A6449"/>
    <w:rsid w:val="008B575A"/>
    <w:rsid w:val="009129C1"/>
    <w:rsid w:val="009239C1"/>
    <w:rsid w:val="009E1404"/>
    <w:rsid w:val="00A0465C"/>
    <w:rsid w:val="00A31CB4"/>
    <w:rsid w:val="00A939D2"/>
    <w:rsid w:val="00B13DA2"/>
    <w:rsid w:val="00B40583"/>
    <w:rsid w:val="00B567A3"/>
    <w:rsid w:val="00B62D1F"/>
    <w:rsid w:val="00BE49D1"/>
    <w:rsid w:val="00BE6378"/>
    <w:rsid w:val="00C115AF"/>
    <w:rsid w:val="00C61368"/>
    <w:rsid w:val="00CD25BE"/>
    <w:rsid w:val="00CF3575"/>
    <w:rsid w:val="00D26224"/>
    <w:rsid w:val="00D5728D"/>
    <w:rsid w:val="00D9600A"/>
    <w:rsid w:val="00E00132"/>
    <w:rsid w:val="00EA0F74"/>
    <w:rsid w:val="00F042E5"/>
    <w:rsid w:val="00F353AC"/>
    <w:rsid w:val="00F4606C"/>
    <w:rsid w:val="00F62B85"/>
    <w:rsid w:val="00F818FA"/>
    <w:rsid w:val="00F90A15"/>
    <w:rsid w:val="00FD73F2"/>
    <w:rsid w:val="00FF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aper-Title"/>
    <w:next w:val="Title"/>
    <w:qFormat/>
    <w:rsid w:val="001E1E4E"/>
    <w:pPr>
      <w:jc w:val="center"/>
    </w:pPr>
    <w:rPr>
      <w:rFonts w:ascii="Times New Roman" w:hAnsi="Times New Roman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per-Section">
    <w:name w:val="Paper-Section"/>
    <w:basedOn w:val="Normal"/>
    <w:qFormat/>
    <w:rsid w:val="001E1E4E"/>
    <w:pPr>
      <w:numPr>
        <w:numId w:val="5"/>
      </w:numPr>
      <w:spacing w:line="480" w:lineRule="auto"/>
      <w:jc w:val="both"/>
      <w:outlineLvl w:val="0"/>
    </w:pPr>
    <w:rPr>
      <w:b/>
      <w:sz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1E1E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1E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aper-Content">
    <w:name w:val="Paper-Content"/>
    <w:basedOn w:val="Paper-Section"/>
    <w:qFormat/>
    <w:rsid w:val="001E1E4E"/>
    <w:pPr>
      <w:numPr>
        <w:numId w:val="0"/>
      </w:numPr>
      <w:spacing w:after="0"/>
      <w:ind w:firstLine="360"/>
      <w:outlineLvl w:val="9"/>
    </w:pPr>
    <w:rPr>
      <w:b w:val="0"/>
    </w:rPr>
  </w:style>
  <w:style w:type="paragraph" w:customStyle="1" w:styleId="Paper-Reference">
    <w:name w:val="Paper-Reference"/>
    <w:basedOn w:val="Paper-Content"/>
    <w:qFormat/>
    <w:rsid w:val="001E1E4E"/>
    <w:pPr>
      <w:numPr>
        <w:numId w:val="8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1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E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aper-Title"/>
    <w:next w:val="Title"/>
    <w:qFormat/>
    <w:rsid w:val="001E1E4E"/>
    <w:pPr>
      <w:jc w:val="center"/>
    </w:pPr>
    <w:rPr>
      <w:rFonts w:ascii="Times New Roman" w:hAnsi="Times New Roman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per-Section">
    <w:name w:val="Paper-Section"/>
    <w:basedOn w:val="Normal"/>
    <w:qFormat/>
    <w:rsid w:val="001E1E4E"/>
    <w:pPr>
      <w:numPr>
        <w:numId w:val="5"/>
      </w:numPr>
      <w:spacing w:line="480" w:lineRule="auto"/>
      <w:jc w:val="both"/>
      <w:outlineLvl w:val="0"/>
    </w:pPr>
    <w:rPr>
      <w:b/>
      <w:sz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1E1E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1E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aper-Content">
    <w:name w:val="Paper-Content"/>
    <w:basedOn w:val="Paper-Section"/>
    <w:qFormat/>
    <w:rsid w:val="001E1E4E"/>
    <w:pPr>
      <w:numPr>
        <w:numId w:val="0"/>
      </w:numPr>
      <w:spacing w:after="0"/>
      <w:ind w:firstLine="360"/>
      <w:outlineLvl w:val="9"/>
    </w:pPr>
    <w:rPr>
      <w:b w:val="0"/>
    </w:rPr>
  </w:style>
  <w:style w:type="paragraph" w:customStyle="1" w:styleId="Paper-Reference">
    <w:name w:val="Paper-Reference"/>
    <w:basedOn w:val="Paper-Content"/>
    <w:qFormat/>
    <w:rsid w:val="001E1E4E"/>
    <w:pPr>
      <w:numPr>
        <w:numId w:val="8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1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E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sili</dc:creator>
  <cp:lastModifiedBy>sili</cp:lastModifiedBy>
  <cp:revision>3</cp:revision>
  <dcterms:created xsi:type="dcterms:W3CDTF">2015-01-19T22:04:00Z</dcterms:created>
  <dcterms:modified xsi:type="dcterms:W3CDTF">2015-01-19T22:05:00Z</dcterms:modified>
</cp:coreProperties>
</file>