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D0E" w:rsidRPr="006141B5" w:rsidRDefault="00084D0E" w:rsidP="00212C83">
      <w:pPr>
        <w:spacing w:line="240" w:lineRule="auto"/>
        <w:jc w:val="center"/>
        <w:rPr>
          <w:rFonts w:ascii="Times New Roman" w:hAnsi="Times New Roman" w:cs="Times New Roman"/>
          <w:sz w:val="28"/>
        </w:rPr>
      </w:pPr>
      <w:r w:rsidRPr="006141B5">
        <w:rPr>
          <w:rFonts w:ascii="Times New Roman" w:hAnsi="Times New Roman" w:cs="Times New Roman"/>
          <w:sz w:val="28"/>
        </w:rPr>
        <w:t xml:space="preserve">Sooting Limits of Nonpremixed </w:t>
      </w:r>
      <w:r w:rsidRPr="006141B5">
        <w:rPr>
          <w:rFonts w:ascii="Times New Roman" w:hAnsi="Times New Roman" w:cs="Times New Roman"/>
          <w:i/>
          <w:sz w:val="28"/>
        </w:rPr>
        <w:t>n</w:t>
      </w:r>
      <w:r w:rsidRPr="006141B5">
        <w:rPr>
          <w:rFonts w:ascii="Times New Roman" w:hAnsi="Times New Roman" w:cs="Times New Roman"/>
          <w:i/>
          <w:sz w:val="28"/>
        </w:rPr>
        <w:softHyphen/>
      </w:r>
      <w:r w:rsidRPr="006141B5">
        <w:rPr>
          <w:rFonts w:ascii="Times New Roman" w:hAnsi="Times New Roman" w:cs="Times New Roman"/>
          <w:sz w:val="28"/>
        </w:rPr>
        <w:t xml:space="preserve">-Heptane, </w:t>
      </w:r>
      <w:r w:rsidR="005B0CA4" w:rsidRPr="006141B5">
        <w:rPr>
          <w:rFonts w:ascii="Times New Roman" w:hAnsi="Times New Roman" w:cs="Times New Roman"/>
          <w:sz w:val="28"/>
        </w:rPr>
        <w:softHyphen/>
      </w:r>
      <w:r w:rsidR="005B0CA4" w:rsidRPr="006141B5">
        <w:rPr>
          <w:rFonts w:ascii="Times New Roman" w:hAnsi="Times New Roman" w:cs="Times New Roman"/>
          <w:i/>
          <w:sz w:val="28"/>
        </w:rPr>
        <w:t>n</w:t>
      </w:r>
      <w:r w:rsidRPr="006141B5">
        <w:rPr>
          <w:rFonts w:ascii="Times New Roman" w:hAnsi="Times New Roman" w:cs="Times New Roman"/>
          <w:sz w:val="28"/>
        </w:rPr>
        <w:t>-Butanol, and Methyl Butanoate Flames:</w:t>
      </w:r>
    </w:p>
    <w:p w:rsidR="008D5474" w:rsidRPr="006141B5" w:rsidRDefault="00183E45" w:rsidP="00212C83">
      <w:pPr>
        <w:spacing w:line="240" w:lineRule="auto"/>
        <w:jc w:val="center"/>
        <w:rPr>
          <w:rFonts w:ascii="Times New Roman" w:hAnsi="Times New Roman" w:cs="Times New Roman"/>
          <w:sz w:val="28"/>
        </w:rPr>
      </w:pPr>
      <w:r w:rsidRPr="006141B5">
        <w:rPr>
          <w:rFonts w:ascii="Times New Roman" w:hAnsi="Times New Roman" w:cs="Times New Roman"/>
          <w:sz w:val="28"/>
        </w:rPr>
        <w:t>Experimental Determination and Mechanistic Analysis</w:t>
      </w:r>
    </w:p>
    <w:p w:rsidR="0081799D" w:rsidRDefault="0081799D" w:rsidP="008D5474">
      <w:pPr>
        <w:spacing w:after="0" w:line="240" w:lineRule="auto"/>
        <w:jc w:val="center"/>
        <w:rPr>
          <w:rFonts w:ascii="Times New Roman" w:hAnsi="Times New Roman" w:cs="Times New Roman"/>
          <w:sz w:val="22"/>
          <w:szCs w:val="22"/>
        </w:rPr>
      </w:pPr>
      <w:r w:rsidRPr="009813AF">
        <w:rPr>
          <w:rFonts w:ascii="Times New Roman" w:hAnsi="Times New Roman" w:cs="Times New Roman"/>
          <w:sz w:val="22"/>
          <w:szCs w:val="22"/>
        </w:rPr>
        <w:t>Sili Deng</w:t>
      </w:r>
      <w:r w:rsidR="00AC1951">
        <w:rPr>
          <w:rFonts w:ascii="Times New Roman" w:hAnsi="Times New Roman" w:cs="Times New Roman"/>
          <w:sz w:val="22"/>
          <w:szCs w:val="22"/>
        </w:rPr>
        <w:t>*</w:t>
      </w:r>
      <w:bookmarkStart w:id="0" w:name="_GoBack"/>
      <w:bookmarkEnd w:id="0"/>
      <w:r w:rsidRPr="009813AF">
        <w:rPr>
          <w:rFonts w:ascii="Times New Roman" w:hAnsi="Times New Roman" w:cs="Times New Roman"/>
          <w:sz w:val="22"/>
          <w:szCs w:val="22"/>
        </w:rPr>
        <w:t>, Jeremy A. Koch, Michael E. Mueller, Chung K. Law</w:t>
      </w:r>
    </w:p>
    <w:p w:rsidR="009813AF" w:rsidRDefault="009813AF" w:rsidP="00730329">
      <w:pPr>
        <w:jc w:val="center"/>
        <w:rPr>
          <w:rFonts w:ascii="Times New Roman" w:hAnsi="Times New Roman" w:cs="Times New Roman"/>
          <w:i/>
          <w:sz w:val="20"/>
          <w:szCs w:val="20"/>
        </w:rPr>
      </w:pPr>
      <w:r w:rsidRPr="004A7CCA">
        <w:rPr>
          <w:rFonts w:ascii="Times New Roman" w:hAnsi="Times New Roman" w:cs="Times New Roman"/>
          <w:i/>
          <w:sz w:val="20"/>
          <w:szCs w:val="20"/>
        </w:rPr>
        <w:t>Department of Mechanical and Aerospace Engineering, Princeton University, Princeton, NJ, 08544, USA</w:t>
      </w:r>
    </w:p>
    <w:p w:rsidR="008D4E5C" w:rsidRDefault="008D4E5C" w:rsidP="002E2F21">
      <w:pPr>
        <w:rPr>
          <w:rFonts w:ascii="Times New Roman" w:hAnsi="Times New Roman" w:cs="Times New Roman"/>
          <w:i/>
          <w:sz w:val="20"/>
          <w:szCs w:val="20"/>
        </w:rPr>
      </w:pPr>
    </w:p>
    <w:p w:rsidR="002E2F21" w:rsidRPr="007C0864" w:rsidRDefault="002E2F21" w:rsidP="002E2F21">
      <w:pPr>
        <w:rPr>
          <w:rFonts w:ascii="Times New Roman" w:hAnsi="Times New Roman" w:cs="Times New Roman"/>
          <w:b/>
          <w:sz w:val="22"/>
          <w:szCs w:val="20"/>
        </w:rPr>
      </w:pPr>
      <w:r w:rsidRPr="007C0864">
        <w:rPr>
          <w:rFonts w:ascii="Times New Roman" w:hAnsi="Times New Roman" w:cs="Times New Roman"/>
          <w:b/>
          <w:sz w:val="22"/>
          <w:szCs w:val="20"/>
        </w:rPr>
        <w:t>Abstract</w:t>
      </w:r>
    </w:p>
    <w:p w:rsidR="00885E54" w:rsidRPr="00E171BD" w:rsidRDefault="005F2B7B" w:rsidP="000F4DC6">
      <w:pPr>
        <w:jc w:val="both"/>
        <w:rPr>
          <w:rFonts w:ascii="Times New Roman" w:hAnsi="Times New Roman" w:cs="Times New Roman"/>
          <w:sz w:val="22"/>
          <w:szCs w:val="22"/>
        </w:rPr>
      </w:pPr>
      <w:r w:rsidRPr="00E171BD">
        <w:rPr>
          <w:rFonts w:ascii="Times New Roman" w:hAnsi="Times New Roman" w:cs="Times New Roman"/>
          <w:sz w:val="22"/>
          <w:szCs w:val="22"/>
        </w:rPr>
        <w:t>T</w:t>
      </w:r>
      <w:r w:rsidR="00AC1951" w:rsidRPr="00E171BD">
        <w:rPr>
          <w:rFonts w:ascii="Times New Roman" w:hAnsi="Times New Roman" w:cs="Times New Roman"/>
          <w:sz w:val="22"/>
          <w:szCs w:val="22"/>
        </w:rPr>
        <w:t>he role of oxygenated additives on soot emission reductions has not yet come to a scientific consensus.  Although valuable contributions have been made, well-contro</w:t>
      </w:r>
      <w:r w:rsidR="00AC1951" w:rsidRPr="00E171BD">
        <w:rPr>
          <w:rFonts w:ascii="Times New Roman" w:hAnsi="Times New Roman" w:cs="Times New Roman"/>
          <w:sz w:val="22"/>
          <w:szCs w:val="22"/>
        </w:rPr>
        <w:t>lled fundamental experiments and detailed chemical kinetic analyses are still needed to understand the chemical pathways for soot formation with oxygenated fuels.  Moreover, since soot formation is a kinetically controlled process, the residence times of s</w:t>
      </w:r>
      <w:r w:rsidR="00AC1951" w:rsidRPr="00E171BD">
        <w:rPr>
          <w:rFonts w:ascii="Times New Roman" w:hAnsi="Times New Roman" w:cs="Times New Roman"/>
          <w:sz w:val="22"/>
          <w:szCs w:val="22"/>
        </w:rPr>
        <w:t>oot precursors are also expected to influence the sooting propensities, and these effects have not yet been explored in detail for oxygenated fuels.  Therefore, the present experimental and computational study focuses on the sooting limits (a residence tim</w:t>
      </w:r>
      <w:r w:rsidR="00AC1951" w:rsidRPr="00E171BD">
        <w:rPr>
          <w:rFonts w:ascii="Times New Roman" w:hAnsi="Times New Roman" w:cs="Times New Roman"/>
          <w:sz w:val="22"/>
          <w:szCs w:val="22"/>
        </w:rPr>
        <w:t>e effect) of three neat liquid diesel/biofu</w:t>
      </w:r>
      <w:r w:rsidR="00E317DC" w:rsidRPr="00E171BD">
        <w:rPr>
          <w:rFonts w:ascii="Times New Roman" w:hAnsi="Times New Roman" w:cs="Times New Roman"/>
          <w:sz w:val="22"/>
          <w:szCs w:val="22"/>
        </w:rPr>
        <w:t xml:space="preserve">el components, specifically, </w:t>
      </w:r>
      <w:r w:rsidR="00E317DC" w:rsidRPr="00E171BD">
        <w:rPr>
          <w:rFonts w:ascii="Times New Roman" w:hAnsi="Times New Roman" w:cs="Times New Roman"/>
          <w:i/>
          <w:sz w:val="22"/>
          <w:szCs w:val="22"/>
        </w:rPr>
        <w:t>n</w:t>
      </w:r>
      <w:r w:rsidR="00E317DC" w:rsidRPr="00E171BD">
        <w:rPr>
          <w:rFonts w:ascii="Times New Roman" w:hAnsi="Times New Roman" w:cs="Times New Roman"/>
          <w:sz w:val="22"/>
          <w:szCs w:val="22"/>
        </w:rPr>
        <w:t xml:space="preserve">-heptane, </w:t>
      </w:r>
      <w:r w:rsidR="00AC1951" w:rsidRPr="00E171BD">
        <w:rPr>
          <w:rFonts w:ascii="Times New Roman" w:hAnsi="Times New Roman" w:cs="Times New Roman"/>
          <w:i/>
          <w:sz w:val="22"/>
          <w:szCs w:val="22"/>
        </w:rPr>
        <w:t>n</w:t>
      </w:r>
      <w:r w:rsidR="00AC1951" w:rsidRPr="00E171BD">
        <w:rPr>
          <w:rFonts w:ascii="Times New Roman" w:hAnsi="Times New Roman" w:cs="Times New Roman"/>
          <w:sz w:val="22"/>
          <w:szCs w:val="22"/>
        </w:rPr>
        <w:t>-butanol, and methyl butanoate, in a nonpremixed stagnation-flow system.</w:t>
      </w:r>
    </w:p>
    <w:p w:rsidR="00885E54" w:rsidRPr="00E171BD" w:rsidRDefault="003C4B1B" w:rsidP="000F4DC6">
      <w:pPr>
        <w:jc w:val="both"/>
        <w:rPr>
          <w:rFonts w:ascii="Times New Roman" w:hAnsi="Times New Roman" w:cs="Times New Roman"/>
          <w:sz w:val="22"/>
          <w:szCs w:val="22"/>
        </w:rPr>
      </w:pPr>
      <w:r w:rsidRPr="00E171BD">
        <w:rPr>
          <w:rFonts w:ascii="Times New Roman" w:hAnsi="Times New Roman" w:cs="Times New Roman"/>
          <w:sz w:val="22"/>
          <w:szCs w:val="22"/>
        </w:rPr>
        <w:t xml:space="preserve">Due to the oxygen content in </w:t>
      </w:r>
      <w:r w:rsidRPr="00E171BD">
        <w:rPr>
          <w:rFonts w:ascii="Times New Roman" w:hAnsi="Times New Roman" w:cs="Times New Roman"/>
          <w:i/>
          <w:sz w:val="22"/>
          <w:szCs w:val="22"/>
        </w:rPr>
        <w:t>n</w:t>
      </w:r>
      <w:r w:rsidR="00AC1951" w:rsidRPr="00E171BD">
        <w:rPr>
          <w:rFonts w:ascii="Times New Roman" w:hAnsi="Times New Roman" w:cs="Times New Roman"/>
          <w:sz w:val="22"/>
          <w:szCs w:val="22"/>
        </w:rPr>
        <w:t>-butanol and methyl butanoate, their flame temperatures are lo</w:t>
      </w:r>
      <w:r w:rsidR="00AC1951" w:rsidRPr="00E171BD">
        <w:rPr>
          <w:rFonts w:ascii="Times New Roman" w:hAnsi="Times New Roman" w:cs="Times New Roman"/>
          <w:sz w:val="22"/>
          <w:szCs w:val="22"/>
        </w:rPr>
        <w:t xml:space="preserve">wer than </w:t>
      </w:r>
      <w:r w:rsidR="00AC1951" w:rsidRPr="00E171BD">
        <w:rPr>
          <w:rFonts w:ascii="Times New Roman" w:hAnsi="Times New Roman" w:cs="Times New Roman"/>
          <w:i/>
          <w:sz w:val="22"/>
          <w:szCs w:val="22"/>
        </w:rPr>
        <w:t>n</w:t>
      </w:r>
      <w:r w:rsidR="00AC1951" w:rsidRPr="00E171BD">
        <w:rPr>
          <w:rFonts w:ascii="Times New Roman" w:hAnsi="Times New Roman" w:cs="Times New Roman"/>
          <w:sz w:val="22"/>
          <w:szCs w:val="22"/>
        </w:rPr>
        <w:t xml:space="preserve">-heptane.  Since soot formation is highly sensitive to temperature, this thermal effect has to be eliminated to elucidate the chemical effects. </w:t>
      </w:r>
      <w:r w:rsidR="009F6A30" w:rsidRPr="00E171BD">
        <w:rPr>
          <w:rFonts w:ascii="Times New Roman" w:hAnsi="Times New Roman" w:cs="Times New Roman"/>
          <w:sz w:val="22"/>
          <w:szCs w:val="22"/>
        </w:rPr>
        <w:t xml:space="preserve"> In the present study, </w:t>
      </w:r>
      <w:r w:rsidR="00AC1951" w:rsidRPr="00E171BD">
        <w:rPr>
          <w:rFonts w:ascii="Times New Roman" w:hAnsi="Times New Roman" w:cs="Times New Roman"/>
          <w:i/>
          <w:sz w:val="22"/>
          <w:szCs w:val="22"/>
        </w:rPr>
        <w:t>n</w:t>
      </w:r>
      <w:r w:rsidR="00AC1951" w:rsidRPr="00E171BD">
        <w:rPr>
          <w:rFonts w:ascii="Times New Roman" w:hAnsi="Times New Roman" w:cs="Times New Roman"/>
          <w:sz w:val="22"/>
          <w:szCs w:val="22"/>
        </w:rPr>
        <w:t>-butanol and methyl butanoate flame tempera</w:t>
      </w:r>
      <w:r w:rsidR="0041593F" w:rsidRPr="00E171BD">
        <w:rPr>
          <w:rFonts w:ascii="Times New Roman" w:hAnsi="Times New Roman" w:cs="Times New Roman"/>
          <w:sz w:val="22"/>
          <w:szCs w:val="22"/>
        </w:rPr>
        <w:t xml:space="preserve">tures were kept at the same as </w:t>
      </w:r>
      <w:r w:rsidR="00AC1951" w:rsidRPr="00E171BD">
        <w:rPr>
          <w:rFonts w:ascii="Times New Roman" w:hAnsi="Times New Roman" w:cs="Times New Roman"/>
          <w:i/>
          <w:sz w:val="22"/>
          <w:szCs w:val="22"/>
        </w:rPr>
        <w:t>n</w:t>
      </w:r>
      <w:r w:rsidR="00AC1951" w:rsidRPr="00E171BD">
        <w:rPr>
          <w:rFonts w:ascii="Times New Roman" w:hAnsi="Times New Roman" w:cs="Times New Roman"/>
          <w:sz w:val="22"/>
          <w:szCs w:val="22"/>
        </w:rPr>
        <w:t>-heptane by replacing a portion of the nitrogen in the oxidizer stream with argon.  Sooting limits were determined by increasing the oxidizer flow rates until yellow luminosity appears in the flames.  The local strain rate at which this yellow luminosity</w:t>
      </w:r>
      <w:r w:rsidR="00AC1951" w:rsidRPr="00E171BD">
        <w:rPr>
          <w:rFonts w:ascii="Times New Roman" w:hAnsi="Times New Roman" w:cs="Times New Roman"/>
          <w:sz w:val="22"/>
          <w:szCs w:val="22"/>
        </w:rPr>
        <w:t xml:space="preserve"> first appears, was determined as the axial velocity gradient upstream the flame, utilizing the standard single-component Laser Doppler Velocimetry.  Correspondingly, computations were conducted for the same configuration using detailed </w:t>
      </w:r>
      <w:r w:rsidR="00CE116C" w:rsidRPr="00E171BD">
        <w:rPr>
          <w:rFonts w:ascii="Times New Roman" w:hAnsi="Times New Roman" w:cs="Times New Roman"/>
          <w:sz w:val="22"/>
          <w:szCs w:val="22"/>
        </w:rPr>
        <w:t>polycyclic aromatic hydrocarbon (</w:t>
      </w:r>
      <w:r w:rsidR="00AC1951" w:rsidRPr="00E171BD">
        <w:rPr>
          <w:rFonts w:ascii="Times New Roman" w:hAnsi="Times New Roman" w:cs="Times New Roman"/>
          <w:sz w:val="22"/>
          <w:szCs w:val="22"/>
        </w:rPr>
        <w:t>PAH</w:t>
      </w:r>
      <w:r w:rsidR="00CE116C" w:rsidRPr="00E171BD">
        <w:rPr>
          <w:rFonts w:ascii="Times New Roman" w:hAnsi="Times New Roman" w:cs="Times New Roman"/>
          <w:sz w:val="22"/>
          <w:szCs w:val="22"/>
        </w:rPr>
        <w:t>)</w:t>
      </w:r>
      <w:r w:rsidR="00AC1951" w:rsidRPr="00E171BD">
        <w:rPr>
          <w:rFonts w:ascii="Times New Roman" w:hAnsi="Times New Roman" w:cs="Times New Roman"/>
          <w:sz w:val="22"/>
          <w:szCs w:val="22"/>
        </w:rPr>
        <w:t xml:space="preserve"> chemistry and a</w:t>
      </w:r>
      <w:r w:rsidR="00AC1951" w:rsidRPr="00E171BD">
        <w:rPr>
          <w:rFonts w:ascii="Times New Roman" w:hAnsi="Times New Roman" w:cs="Times New Roman"/>
          <w:sz w:val="22"/>
          <w:szCs w:val="22"/>
        </w:rPr>
        <w:t xml:space="preserve"> detailed soot model based on the</w:t>
      </w:r>
      <w:r w:rsidR="00683A5E" w:rsidRPr="00E171BD">
        <w:rPr>
          <w:rFonts w:ascii="Times New Roman" w:hAnsi="Times New Roman" w:cs="Times New Roman"/>
          <w:sz w:val="22"/>
          <w:szCs w:val="22"/>
        </w:rPr>
        <w:t xml:space="preserve"> Hybrid Method of Moments</w:t>
      </w:r>
      <w:r w:rsidR="00AC1951" w:rsidRPr="00E171BD">
        <w:rPr>
          <w:rFonts w:ascii="Times New Roman" w:hAnsi="Times New Roman" w:cs="Times New Roman"/>
          <w:sz w:val="22"/>
          <w:szCs w:val="22"/>
        </w:rPr>
        <w:t>.</w:t>
      </w:r>
    </w:p>
    <w:p w:rsidR="00885E54" w:rsidRDefault="00AC1951" w:rsidP="000F4DC6">
      <w:pPr>
        <w:jc w:val="both"/>
        <w:rPr>
          <w:rFonts w:ascii="Times New Roman" w:hAnsi="Times New Roman" w:cs="Times New Roman"/>
          <w:sz w:val="22"/>
          <w:szCs w:val="22"/>
        </w:rPr>
      </w:pPr>
      <w:r w:rsidRPr="00E171BD">
        <w:rPr>
          <w:rFonts w:ascii="Times New Roman" w:hAnsi="Times New Roman" w:cs="Times New Roman"/>
          <w:sz w:val="22"/>
          <w:szCs w:val="22"/>
        </w:rPr>
        <w:t>Both experimental and computational results showed the critical strain rates of the three fuels, based on the absolute soot volume fraction, increase with increasing oxygen mole fraction i</w:t>
      </w:r>
      <w:r w:rsidRPr="00E171BD">
        <w:rPr>
          <w:rFonts w:ascii="Times New Roman" w:hAnsi="Times New Roman" w:cs="Times New Roman"/>
          <w:sz w:val="22"/>
          <w:szCs w:val="22"/>
        </w:rPr>
        <w:t>n the oxidizer, due to the therm</w:t>
      </w:r>
      <w:r w:rsidR="00D97865" w:rsidRPr="00E171BD">
        <w:rPr>
          <w:rFonts w:ascii="Times New Roman" w:hAnsi="Times New Roman" w:cs="Times New Roman"/>
          <w:sz w:val="22"/>
          <w:szCs w:val="22"/>
        </w:rPr>
        <w:t xml:space="preserve">al effect.  Moreover, although </w:t>
      </w:r>
      <w:r w:rsidRPr="00E171BD">
        <w:rPr>
          <w:rFonts w:ascii="Times New Roman" w:hAnsi="Times New Roman" w:cs="Times New Roman"/>
          <w:i/>
          <w:sz w:val="22"/>
          <w:szCs w:val="22"/>
        </w:rPr>
        <w:t>n</w:t>
      </w:r>
      <w:r w:rsidRPr="00E171BD">
        <w:rPr>
          <w:rFonts w:ascii="Times New Roman" w:hAnsi="Times New Roman" w:cs="Times New Roman"/>
          <w:sz w:val="22"/>
          <w:szCs w:val="22"/>
        </w:rPr>
        <w:t xml:space="preserve">-heptane and </w:t>
      </w:r>
      <w:r w:rsidRPr="00E171BD">
        <w:rPr>
          <w:rFonts w:ascii="Times New Roman" w:hAnsi="Times New Roman" w:cs="Times New Roman"/>
          <w:i/>
          <w:sz w:val="22"/>
          <w:szCs w:val="22"/>
        </w:rPr>
        <w:t>n</w:t>
      </w:r>
      <w:r w:rsidRPr="00E171BD">
        <w:rPr>
          <w:rFonts w:ascii="Times New Roman" w:hAnsi="Times New Roman" w:cs="Times New Roman"/>
          <w:sz w:val="22"/>
          <w:szCs w:val="22"/>
        </w:rPr>
        <w:t>-butanol show similar sooting propensities, methyl butanoate produces significantly less soot.  Sensitivity and reaction path analysis was performed for naphthalene, the firs</w:t>
      </w:r>
      <w:r w:rsidRPr="00E171BD">
        <w:rPr>
          <w:rFonts w:ascii="Times New Roman" w:hAnsi="Times New Roman" w:cs="Times New Roman"/>
          <w:sz w:val="22"/>
          <w:szCs w:val="22"/>
        </w:rPr>
        <w:t>t PAH species from which soot forms.  This analysis revealed that, despite different sooting tendencies, the three fuels shared sim</w:t>
      </w:r>
      <w:r w:rsidR="007407BB" w:rsidRPr="00E171BD">
        <w:rPr>
          <w:rFonts w:ascii="Times New Roman" w:hAnsi="Times New Roman" w:cs="Times New Roman"/>
          <w:sz w:val="22"/>
          <w:szCs w:val="22"/>
        </w:rPr>
        <w:t>ilar PAH chemical pathways.  C</w:t>
      </w:r>
      <w:r w:rsidRPr="00E171BD">
        <w:rPr>
          <w:rFonts w:ascii="Times New Roman" w:hAnsi="Times New Roman" w:cs="Times New Roman"/>
          <w:sz w:val="22"/>
          <w:szCs w:val="22"/>
          <w:vertAlign w:val="subscript"/>
        </w:rPr>
        <w:t>5</w:t>
      </w:r>
      <w:r w:rsidRPr="00E171BD">
        <w:rPr>
          <w:rFonts w:ascii="Times New Roman" w:hAnsi="Times New Roman" w:cs="Times New Roman"/>
          <w:sz w:val="22"/>
          <w:szCs w:val="22"/>
        </w:rPr>
        <w:t>, C</w:t>
      </w:r>
      <w:r w:rsidR="007407BB" w:rsidRPr="00E171BD">
        <w:rPr>
          <w:rFonts w:ascii="Times New Roman" w:hAnsi="Times New Roman" w:cs="Times New Roman"/>
          <w:sz w:val="22"/>
          <w:szCs w:val="22"/>
        </w:rPr>
        <w:softHyphen/>
      </w:r>
      <w:r w:rsidR="007407BB" w:rsidRPr="00E171BD">
        <w:rPr>
          <w:rFonts w:ascii="Times New Roman" w:hAnsi="Times New Roman" w:cs="Times New Roman"/>
          <w:sz w:val="22"/>
          <w:szCs w:val="22"/>
          <w:vertAlign w:val="subscript"/>
        </w:rPr>
        <w:t>6</w:t>
      </w:r>
      <w:r w:rsidRPr="00E171BD">
        <w:rPr>
          <w:rFonts w:ascii="Times New Roman" w:hAnsi="Times New Roman" w:cs="Times New Roman"/>
          <w:sz w:val="22"/>
          <w:szCs w:val="22"/>
        </w:rPr>
        <w:t>, C</w:t>
      </w:r>
      <w:r w:rsidR="007407BB" w:rsidRPr="00E171BD">
        <w:rPr>
          <w:rFonts w:ascii="Times New Roman" w:hAnsi="Times New Roman" w:cs="Times New Roman"/>
          <w:sz w:val="22"/>
          <w:szCs w:val="22"/>
          <w:vertAlign w:val="subscript"/>
        </w:rPr>
        <w:t>7</w:t>
      </w:r>
      <w:r w:rsidR="007407BB" w:rsidRPr="00E171BD">
        <w:rPr>
          <w:rFonts w:ascii="Times New Roman" w:hAnsi="Times New Roman" w:cs="Times New Roman"/>
          <w:sz w:val="22"/>
          <w:szCs w:val="22"/>
        </w:rPr>
        <w:t>, C</w:t>
      </w:r>
      <w:r w:rsidR="007407BB" w:rsidRPr="00E171BD">
        <w:rPr>
          <w:rFonts w:ascii="Times New Roman" w:hAnsi="Times New Roman" w:cs="Times New Roman"/>
          <w:sz w:val="22"/>
          <w:szCs w:val="22"/>
          <w:vertAlign w:val="subscript"/>
        </w:rPr>
        <w:t>9</w:t>
      </w:r>
      <w:r w:rsidRPr="00E171BD">
        <w:rPr>
          <w:rFonts w:ascii="Times New Roman" w:hAnsi="Times New Roman" w:cs="Times New Roman"/>
          <w:sz w:val="22"/>
          <w:szCs w:val="22"/>
        </w:rPr>
        <w:t xml:space="preserve"> rings, and naphthalene are formed sequentially through the combinatio</w:t>
      </w:r>
      <w:r w:rsidRPr="00E171BD">
        <w:rPr>
          <w:rFonts w:ascii="Times New Roman" w:hAnsi="Times New Roman" w:cs="Times New Roman"/>
          <w:sz w:val="22"/>
          <w:szCs w:val="22"/>
        </w:rPr>
        <w:t>n of C</w:t>
      </w:r>
      <w:r w:rsidR="00A141F0" w:rsidRPr="00E171BD">
        <w:rPr>
          <w:rFonts w:ascii="Times New Roman" w:hAnsi="Times New Roman" w:cs="Times New Roman"/>
          <w:sz w:val="22"/>
          <w:szCs w:val="22"/>
          <w:vertAlign w:val="subscript"/>
        </w:rPr>
        <w:t>3</w:t>
      </w:r>
      <w:r w:rsidRPr="00E171BD">
        <w:rPr>
          <w:rFonts w:ascii="Times New Roman" w:hAnsi="Times New Roman" w:cs="Times New Roman"/>
          <w:sz w:val="22"/>
          <w:szCs w:val="22"/>
        </w:rPr>
        <w:t xml:space="preserve"> and smaller chain radicals resulting from fuel cracking processes.  Due to the fuel bound oxygen in methyl butanoate, less and shorter chain radicals are available for soot formation, compared with the other fuels, such that methyl butanoate for</w:t>
      </w:r>
      <w:r w:rsidRPr="00E171BD">
        <w:rPr>
          <w:rFonts w:ascii="Times New Roman" w:hAnsi="Times New Roman" w:cs="Times New Roman"/>
          <w:sz w:val="22"/>
          <w:szCs w:val="22"/>
        </w:rPr>
        <w:t>ms the least soot and has the lowest critical strain rates.  The strain rate effects on soot formation were also examined. Despite different sooting propensities, for all three fuels, C</w:t>
      </w:r>
      <w:r w:rsidRPr="00E171BD">
        <w:rPr>
          <w:rFonts w:ascii="Times New Roman" w:hAnsi="Times New Roman" w:cs="Times New Roman"/>
          <w:sz w:val="22"/>
          <w:szCs w:val="22"/>
          <w:vertAlign w:val="subscript"/>
        </w:rPr>
        <w:t>5</w:t>
      </w:r>
      <w:r w:rsidRPr="00E171BD">
        <w:rPr>
          <w:rFonts w:ascii="Times New Roman" w:hAnsi="Times New Roman" w:cs="Times New Roman"/>
          <w:sz w:val="22"/>
          <w:szCs w:val="22"/>
        </w:rPr>
        <w:t xml:space="preserve"> and C</w:t>
      </w:r>
      <w:r w:rsidRPr="00E171BD">
        <w:rPr>
          <w:rFonts w:ascii="Times New Roman" w:hAnsi="Times New Roman" w:cs="Times New Roman"/>
          <w:sz w:val="22"/>
          <w:szCs w:val="22"/>
          <w:vertAlign w:val="subscript"/>
        </w:rPr>
        <w:t>6</w:t>
      </w:r>
      <w:r w:rsidRPr="00E171BD">
        <w:rPr>
          <w:rFonts w:ascii="Times New Roman" w:hAnsi="Times New Roman" w:cs="Times New Roman"/>
          <w:sz w:val="22"/>
          <w:szCs w:val="22"/>
        </w:rPr>
        <w:t xml:space="preserve"> ring formation reactions are the rate limiting steps. Th</w:t>
      </w:r>
      <w:r w:rsidRPr="00E171BD">
        <w:rPr>
          <w:rFonts w:ascii="Times New Roman" w:hAnsi="Times New Roman" w:cs="Times New Roman"/>
          <w:sz w:val="22"/>
          <w:szCs w:val="22"/>
        </w:rPr>
        <w:t>eir concentrations drop as the residence time is reduced, such that the downstream PAH chemistry is consequently inhibited, resulting in the sooting limits.</w:t>
      </w:r>
    </w:p>
    <w:p w:rsidR="00DE037B" w:rsidRPr="00E171BD" w:rsidRDefault="00DE037B" w:rsidP="000F4DC6">
      <w:pPr>
        <w:jc w:val="both"/>
        <w:rPr>
          <w:rFonts w:ascii="Times New Roman" w:hAnsi="Times New Roman" w:cs="Times New Roman"/>
          <w:sz w:val="22"/>
          <w:szCs w:val="22"/>
        </w:rPr>
      </w:pPr>
      <w:r w:rsidRPr="00C352C1">
        <w:rPr>
          <w:rFonts w:ascii="Times New Roman" w:hAnsi="Times New Roman" w:cs="Times New Roman"/>
          <w:i/>
          <w:sz w:val="22"/>
          <w:szCs w:val="22"/>
        </w:rPr>
        <w:t>Keywords:</w:t>
      </w:r>
      <w:r>
        <w:rPr>
          <w:rFonts w:ascii="Times New Roman" w:hAnsi="Times New Roman" w:cs="Times New Roman"/>
          <w:sz w:val="22"/>
          <w:szCs w:val="22"/>
        </w:rPr>
        <w:t xml:space="preserve"> Soot, Nonpremixed stagnation-flow flame, Hybrid Method of Moments, </w:t>
      </w:r>
      <w:r w:rsidRPr="00DE037B">
        <w:rPr>
          <w:rFonts w:ascii="Times New Roman" w:hAnsi="Times New Roman" w:cs="Times New Roman"/>
          <w:i/>
          <w:sz w:val="22"/>
          <w:szCs w:val="22"/>
        </w:rPr>
        <w:t>n</w:t>
      </w:r>
      <w:r>
        <w:rPr>
          <w:rFonts w:ascii="Times New Roman" w:hAnsi="Times New Roman" w:cs="Times New Roman"/>
          <w:sz w:val="22"/>
          <w:szCs w:val="22"/>
        </w:rPr>
        <w:t>-Butanol, Methyl butanoate</w:t>
      </w:r>
    </w:p>
    <w:sectPr w:rsidR="00DE037B" w:rsidRPr="00E171BD">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Zen Hei">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E54"/>
    <w:rsid w:val="00000164"/>
    <w:rsid w:val="00084D0E"/>
    <w:rsid w:val="000E32C7"/>
    <w:rsid w:val="000F4DC6"/>
    <w:rsid w:val="000F6FC3"/>
    <w:rsid w:val="00183E45"/>
    <w:rsid w:val="00212C83"/>
    <w:rsid w:val="002E2F21"/>
    <w:rsid w:val="003C4B1B"/>
    <w:rsid w:val="003E43ED"/>
    <w:rsid w:val="0041593F"/>
    <w:rsid w:val="004A7CCA"/>
    <w:rsid w:val="00520F70"/>
    <w:rsid w:val="005B0CA4"/>
    <w:rsid w:val="005F2B7B"/>
    <w:rsid w:val="006141B5"/>
    <w:rsid w:val="00657B4D"/>
    <w:rsid w:val="00683A5E"/>
    <w:rsid w:val="00730329"/>
    <w:rsid w:val="007407BB"/>
    <w:rsid w:val="007C0864"/>
    <w:rsid w:val="0081799D"/>
    <w:rsid w:val="00883392"/>
    <w:rsid w:val="00885E54"/>
    <w:rsid w:val="008D4E5C"/>
    <w:rsid w:val="008D5474"/>
    <w:rsid w:val="00966BB7"/>
    <w:rsid w:val="009813AF"/>
    <w:rsid w:val="009F6A30"/>
    <w:rsid w:val="00A141F0"/>
    <w:rsid w:val="00AC1951"/>
    <w:rsid w:val="00C352C1"/>
    <w:rsid w:val="00CE116C"/>
    <w:rsid w:val="00D97865"/>
    <w:rsid w:val="00DE037B"/>
    <w:rsid w:val="00E102FA"/>
    <w:rsid w:val="00E171BD"/>
    <w:rsid w:val="00E31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Zen Hei" w:hAnsi="Liberation Serif" w:cs="Lohit Devanagari"/>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Zen Hei" w:hAnsi="Liberation Serif" w:cs="Lohit Devanagari"/>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sili</cp:lastModifiedBy>
  <cp:revision>23</cp:revision>
  <dcterms:created xsi:type="dcterms:W3CDTF">2014-04-18T04:39:00Z</dcterms:created>
  <dcterms:modified xsi:type="dcterms:W3CDTF">2014-04-18T04:52:00Z</dcterms:modified>
</cp:coreProperties>
</file>