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DB4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2025年台灣稅務</w:t>
      </w:r>
      <w:proofErr w:type="gramStart"/>
      <w:r w:rsidRPr="00B43172">
        <w:rPr>
          <w:rFonts w:ascii="PMingLiU" w:eastAsia="PMingLiU" w:hAnsi="PMingLiU" w:cs="PMingLiU"/>
          <w:b/>
          <w:bCs/>
          <w:sz w:val="24"/>
          <w:szCs w:val="24"/>
        </w:rPr>
        <w:t>行事曆全攻略</w:t>
      </w:r>
      <w:proofErr w:type="gramEnd"/>
      <w:r w:rsidRPr="00B43172">
        <w:rPr>
          <w:rFonts w:ascii="PMingLiU" w:eastAsia="PMingLiU" w:hAnsi="PMingLiU" w:cs="PMingLiU"/>
          <w:b/>
          <w:bCs/>
          <w:sz w:val="24"/>
          <w:szCs w:val="24"/>
        </w:rPr>
        <w:t>：企業與個人不可不知的關鍵時程</w:t>
      </w:r>
    </w:p>
    <w:p w14:paraId="0AE0478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前言</w:t>
      </w:r>
    </w:p>
    <w:p w14:paraId="5924CED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在競爭激烈的商業環境中，稅務管理不僅是法規遵循的必要手段，更是企業財務規劃的重要環節。對台中及中部地區的企業主與個人納稅義務人而言，掌握年度稅務期程不僅能避免因逾期而產生的罰鍰與滯納金，更能透過前瞻性規劃，合理安排資金運用，降低稅務遵循成本。然而，台灣稅制多元複雜，各類稅目的申報與繳納時間分散全年，許多企業與個人常因未能及時掌握稅務期限而陷入被動。本文整合2025年度(民國114年)國稅與地方稅完整行事曆，並針對企業與個人納稅義務人分別提供實用建議，協助讀者有效安排稅務作業，確保稅務合</w:t>
      </w:r>
      <w:proofErr w:type="gramStart"/>
      <w:r w:rsidRPr="00B43172">
        <w:rPr>
          <w:rFonts w:ascii="PMingLiU" w:eastAsia="PMingLiU" w:hAnsi="PMingLiU" w:cs="PMingLiU"/>
          <w:sz w:val="24"/>
          <w:szCs w:val="24"/>
        </w:rPr>
        <w:t>規</w:t>
      </w:r>
      <w:proofErr w:type="gramEnd"/>
      <w:r w:rsidRPr="00B43172">
        <w:rPr>
          <w:rFonts w:ascii="PMingLiU" w:eastAsia="PMingLiU" w:hAnsi="PMingLiU" w:cs="PMingLiU"/>
          <w:sz w:val="24"/>
          <w:szCs w:val="24"/>
        </w:rPr>
        <w:t>同時優化資金調度。</w:t>
      </w:r>
    </w:p>
    <w:p w14:paraId="7421302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一、2025年度關鍵稅務時程總</w:t>
      </w:r>
      <w:proofErr w:type="gramStart"/>
      <w:r w:rsidRPr="00B43172">
        <w:rPr>
          <w:rFonts w:ascii="PMingLiU" w:eastAsia="PMingLiU" w:hAnsi="PMingLiU" w:cs="PMingLiU"/>
          <w:b/>
          <w:bCs/>
          <w:sz w:val="24"/>
          <w:szCs w:val="24"/>
        </w:rPr>
        <w:t>覽</w:t>
      </w:r>
      <w:proofErr w:type="gramEnd"/>
    </w:p>
    <w:p w14:paraId="38404A2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 年度重點稅務期程一覽</w:t>
      </w:r>
    </w:p>
    <w:p w14:paraId="15690D2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1月1日至2月5日</w:t>
      </w:r>
      <w:r w:rsidRPr="00B43172">
        <w:rPr>
          <w:rFonts w:ascii="PMingLiU" w:eastAsia="PMingLiU" w:hAnsi="PMingLiU" w:cs="PMingLiU"/>
          <w:sz w:val="24"/>
          <w:szCs w:val="24"/>
        </w:rPr>
        <w:t>：</w:t>
      </w: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年度各類所得扣繳暨免扣繳憑單申報</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納稅義務人：扣繳義務人</w:t>
      </w:r>
      <w:proofErr w:type="gramStart"/>
      <w:r w:rsidRPr="00B43172">
        <w:rPr>
          <w:rFonts w:ascii="PMingLiU" w:eastAsia="PMingLiU" w:hAnsi="PMingLiU" w:cs="PMingLiU"/>
          <w:sz w:val="24"/>
          <w:szCs w:val="24"/>
        </w:rPr>
        <w:t>）</w:t>
      </w:r>
      <w:proofErr w:type="gramEnd"/>
    </w:p>
    <w:p w14:paraId="7A29CB2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2月14日至2月23日</w:t>
      </w:r>
      <w:r w:rsidRPr="00B43172">
        <w:rPr>
          <w:rFonts w:ascii="PMingLiU" w:eastAsia="PMingLiU" w:hAnsi="PMingLiU" w:cs="PMingLiU"/>
          <w:sz w:val="24"/>
          <w:szCs w:val="24"/>
        </w:rPr>
        <w:t>：小規模營業人繳納上年度第四季營業稅</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納稅義務人：小規模營業人</w:t>
      </w:r>
      <w:proofErr w:type="gramStart"/>
      <w:r w:rsidRPr="00B43172">
        <w:rPr>
          <w:rFonts w:ascii="PMingLiU" w:eastAsia="PMingLiU" w:hAnsi="PMingLiU" w:cs="PMingLiU"/>
          <w:sz w:val="24"/>
          <w:szCs w:val="24"/>
        </w:rPr>
        <w:t>）</w:t>
      </w:r>
      <w:proofErr w:type="gramEnd"/>
    </w:p>
    <w:p w14:paraId="3064B14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4月1日至4月30日</w:t>
      </w:r>
      <w:r w:rsidRPr="00B43172">
        <w:rPr>
          <w:rFonts w:ascii="PMingLiU" w:eastAsia="PMingLiU" w:hAnsi="PMingLiU" w:cs="PMingLiU"/>
          <w:sz w:val="24"/>
          <w:szCs w:val="24"/>
        </w:rPr>
        <w:t>：汽機車使用牌照稅開徵(自用全期與營業用上期)</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納稅義務人：汽機車所有人</w:t>
      </w:r>
      <w:proofErr w:type="gramStart"/>
      <w:r w:rsidRPr="00B43172">
        <w:rPr>
          <w:rFonts w:ascii="PMingLiU" w:eastAsia="PMingLiU" w:hAnsi="PMingLiU" w:cs="PMingLiU"/>
          <w:sz w:val="24"/>
          <w:szCs w:val="24"/>
        </w:rPr>
        <w:t>）</w:t>
      </w:r>
      <w:proofErr w:type="gramEnd"/>
    </w:p>
    <w:p w14:paraId="21F0C2B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w:t>
      </w: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年度綜合所得稅結算申報及</w:t>
      </w:r>
      <w:proofErr w:type="gramStart"/>
      <w:r w:rsidRPr="00B43172">
        <w:rPr>
          <w:rFonts w:ascii="PMingLiU" w:eastAsia="PMingLiU" w:hAnsi="PMingLiU" w:cs="PMingLiU"/>
          <w:sz w:val="24"/>
          <w:szCs w:val="24"/>
        </w:rPr>
        <w:t>112</w:t>
      </w:r>
      <w:proofErr w:type="gramEnd"/>
      <w:r w:rsidRPr="00B43172">
        <w:rPr>
          <w:rFonts w:ascii="PMingLiU" w:eastAsia="PMingLiU" w:hAnsi="PMingLiU" w:cs="PMingLiU"/>
          <w:sz w:val="24"/>
          <w:szCs w:val="24"/>
        </w:rPr>
        <w:t>年度未分配盈餘申報</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納稅義務人：個人及營利事業</w:t>
      </w:r>
      <w:proofErr w:type="gramStart"/>
      <w:r w:rsidRPr="00B43172">
        <w:rPr>
          <w:rFonts w:ascii="PMingLiU" w:eastAsia="PMingLiU" w:hAnsi="PMingLiU" w:cs="PMingLiU"/>
          <w:sz w:val="24"/>
          <w:szCs w:val="24"/>
        </w:rPr>
        <w:t>）</w:t>
      </w:r>
      <w:proofErr w:type="gramEnd"/>
    </w:p>
    <w:p w14:paraId="2C6B8203"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：房屋稅開徵繳納</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納稅義務人：房屋所有人</w:t>
      </w:r>
      <w:proofErr w:type="gramStart"/>
      <w:r w:rsidRPr="00B43172">
        <w:rPr>
          <w:rFonts w:ascii="PMingLiU" w:eastAsia="PMingLiU" w:hAnsi="PMingLiU" w:cs="PMingLiU"/>
          <w:sz w:val="24"/>
          <w:szCs w:val="24"/>
        </w:rPr>
        <w:t>）</w:t>
      </w:r>
      <w:proofErr w:type="gramEnd"/>
    </w:p>
    <w:p w14:paraId="33676D2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9月22日前</w:t>
      </w:r>
      <w:r w:rsidRPr="00B43172">
        <w:rPr>
          <w:rFonts w:ascii="PMingLiU" w:eastAsia="PMingLiU" w:hAnsi="PMingLiU" w:cs="PMingLiU"/>
          <w:sz w:val="24"/>
          <w:szCs w:val="24"/>
        </w:rPr>
        <w:t>：地價稅減免及自用住宅用地優惠稅率申請截止</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納稅義務人：土地所有人</w:t>
      </w:r>
      <w:proofErr w:type="gramStart"/>
      <w:r w:rsidRPr="00B43172">
        <w:rPr>
          <w:rFonts w:ascii="PMingLiU" w:eastAsia="PMingLiU" w:hAnsi="PMingLiU" w:cs="PMingLiU"/>
          <w:sz w:val="24"/>
          <w:szCs w:val="24"/>
        </w:rPr>
        <w:t>）</w:t>
      </w:r>
      <w:proofErr w:type="gramEnd"/>
    </w:p>
    <w:p w14:paraId="21D3569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9月1日至9月30日</w:t>
      </w:r>
      <w:r w:rsidRPr="00B43172">
        <w:rPr>
          <w:rFonts w:ascii="PMingLiU" w:eastAsia="PMingLiU" w:hAnsi="PMingLiU" w:cs="PMingLiU"/>
          <w:sz w:val="24"/>
          <w:szCs w:val="24"/>
        </w:rPr>
        <w:t>：營利事業所得稅暫繳申報</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納稅義務人：營利事業</w:t>
      </w:r>
      <w:proofErr w:type="gramStart"/>
      <w:r w:rsidRPr="00B43172">
        <w:rPr>
          <w:rFonts w:ascii="PMingLiU" w:eastAsia="PMingLiU" w:hAnsi="PMingLiU" w:cs="PMingLiU"/>
          <w:sz w:val="24"/>
          <w:szCs w:val="24"/>
        </w:rPr>
        <w:t>）</w:t>
      </w:r>
      <w:proofErr w:type="gramEnd"/>
    </w:p>
    <w:p w14:paraId="43AEE95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10月1日至10月31日</w:t>
      </w:r>
      <w:r w:rsidRPr="00B43172">
        <w:rPr>
          <w:rFonts w:ascii="PMingLiU" w:eastAsia="PMingLiU" w:hAnsi="PMingLiU" w:cs="PMingLiU"/>
          <w:sz w:val="24"/>
          <w:szCs w:val="24"/>
        </w:rPr>
        <w:t>：營業用下期汽車使用牌照稅開徵</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納稅義務人：營業用汽車所有人</w:t>
      </w:r>
      <w:proofErr w:type="gramStart"/>
      <w:r w:rsidRPr="00B43172">
        <w:rPr>
          <w:rFonts w:ascii="PMingLiU" w:eastAsia="PMingLiU" w:hAnsi="PMingLiU" w:cs="PMingLiU"/>
          <w:sz w:val="24"/>
          <w:szCs w:val="24"/>
        </w:rPr>
        <w:t>）</w:t>
      </w:r>
      <w:proofErr w:type="gramEnd"/>
    </w:p>
    <w:p w14:paraId="283B088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11月1日至12月1日</w:t>
      </w:r>
      <w:r w:rsidRPr="00B43172">
        <w:rPr>
          <w:rFonts w:ascii="PMingLiU" w:eastAsia="PMingLiU" w:hAnsi="PMingLiU" w:cs="PMingLiU"/>
          <w:sz w:val="24"/>
          <w:szCs w:val="24"/>
        </w:rPr>
        <w:t>：地價稅開徵繳納</w:t>
      </w:r>
      <w:proofErr w:type="gramStart"/>
      <w:r w:rsidRPr="00B43172">
        <w:rPr>
          <w:rFonts w:ascii="PMingLiU" w:eastAsia="PMingLiU" w:hAnsi="PMingLiU" w:cs="PMingLiU"/>
          <w:sz w:val="24"/>
          <w:szCs w:val="24"/>
        </w:rPr>
        <w:t>（</w:t>
      </w:r>
      <w:proofErr w:type="gramEnd"/>
      <w:r w:rsidRPr="00B43172">
        <w:rPr>
          <w:rFonts w:ascii="PMingLiU" w:eastAsia="PMingLiU" w:hAnsi="PMingLiU" w:cs="PMingLiU"/>
          <w:sz w:val="24"/>
          <w:szCs w:val="24"/>
        </w:rPr>
        <w:t>納稅義務人：土地所有人</w:t>
      </w:r>
      <w:proofErr w:type="gramStart"/>
      <w:r w:rsidRPr="00B43172">
        <w:rPr>
          <w:rFonts w:ascii="PMingLiU" w:eastAsia="PMingLiU" w:hAnsi="PMingLiU" w:cs="PMingLiU"/>
          <w:sz w:val="24"/>
          <w:szCs w:val="24"/>
        </w:rPr>
        <w:t>）</w:t>
      </w:r>
      <w:proofErr w:type="gramEnd"/>
    </w:p>
    <w:p w14:paraId="7BC1D21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2. 按月申報稅目整理</w:t>
      </w:r>
    </w:p>
    <w:p w14:paraId="55A4BF8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每月定期申報稅目：</w:t>
      </w:r>
    </w:p>
    <w:p w14:paraId="2C54608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1日至10日</w:t>
      </w:r>
      <w:r w:rsidRPr="00B43172">
        <w:rPr>
          <w:rFonts w:ascii="PMingLiU" w:eastAsia="PMingLiU" w:hAnsi="PMingLiU" w:cs="PMingLiU"/>
          <w:sz w:val="24"/>
          <w:szCs w:val="24"/>
        </w:rPr>
        <w:t>：</w:t>
      </w:r>
    </w:p>
    <w:p w14:paraId="3C071320" w14:textId="77777777" w:rsidR="00B43172" w:rsidRPr="00B43172" w:rsidRDefault="00B43172" w:rsidP="00B43172">
      <w:pPr>
        <w:numPr>
          <w:ilvl w:val="0"/>
          <w:numId w:val="5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自動報繳娛樂稅代徵人申報繳納上月娛樂稅</w:t>
      </w:r>
    </w:p>
    <w:p w14:paraId="7675796E" w14:textId="77777777" w:rsidR="00B43172" w:rsidRPr="00B43172" w:rsidRDefault="00B43172" w:rsidP="00B43172">
      <w:pPr>
        <w:numPr>
          <w:ilvl w:val="0"/>
          <w:numId w:val="5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查定</w:t>
      </w:r>
      <w:proofErr w:type="gramStart"/>
      <w:r w:rsidRPr="00B43172">
        <w:rPr>
          <w:rFonts w:ascii="PMingLiU" w:eastAsia="PMingLiU" w:hAnsi="PMingLiU" w:cs="PMingLiU"/>
          <w:sz w:val="24"/>
          <w:szCs w:val="24"/>
        </w:rPr>
        <w:t>課徵者繳納</w:t>
      </w:r>
      <w:proofErr w:type="gramEnd"/>
      <w:r w:rsidRPr="00B43172">
        <w:rPr>
          <w:rFonts w:ascii="PMingLiU" w:eastAsia="PMingLiU" w:hAnsi="PMingLiU" w:cs="PMingLiU"/>
          <w:sz w:val="24"/>
          <w:szCs w:val="24"/>
        </w:rPr>
        <w:t>上月娛樂稅</w:t>
      </w:r>
    </w:p>
    <w:p w14:paraId="13C063C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1日至15日</w:t>
      </w:r>
      <w:r w:rsidRPr="00B43172">
        <w:rPr>
          <w:rFonts w:ascii="PMingLiU" w:eastAsia="PMingLiU" w:hAnsi="PMingLiU" w:cs="PMingLiU"/>
          <w:sz w:val="24"/>
          <w:szCs w:val="24"/>
        </w:rPr>
        <w:t>：</w:t>
      </w:r>
    </w:p>
    <w:p w14:paraId="56BFA114" w14:textId="77777777" w:rsidR="00B43172" w:rsidRPr="00B43172" w:rsidRDefault="00B43172" w:rsidP="00B43172">
      <w:pPr>
        <w:numPr>
          <w:ilvl w:val="0"/>
          <w:numId w:val="56"/>
        </w:numPr>
        <w:spacing w:before="100" w:beforeAutospacing="1" w:after="100" w:afterAutospacing="1" w:line="240" w:lineRule="auto"/>
        <w:rPr>
          <w:rFonts w:ascii="PMingLiU" w:eastAsia="PMingLiU" w:hAnsi="PMingLiU" w:cs="PMingLiU"/>
          <w:sz w:val="24"/>
          <w:szCs w:val="24"/>
        </w:rPr>
      </w:pPr>
      <w:proofErr w:type="gramStart"/>
      <w:r w:rsidRPr="00B43172">
        <w:rPr>
          <w:rFonts w:ascii="PMingLiU" w:eastAsia="PMingLiU" w:hAnsi="PMingLiU" w:cs="PMingLiU"/>
          <w:sz w:val="24"/>
          <w:szCs w:val="24"/>
        </w:rPr>
        <w:t>貨物稅產製</w:t>
      </w:r>
      <w:proofErr w:type="gramEnd"/>
      <w:r w:rsidRPr="00B43172">
        <w:rPr>
          <w:rFonts w:ascii="PMingLiU" w:eastAsia="PMingLiU" w:hAnsi="PMingLiU" w:cs="PMingLiU"/>
          <w:sz w:val="24"/>
          <w:szCs w:val="24"/>
        </w:rPr>
        <w:t>廠商繳納申報上月份出廠貨物應納稅款</w:t>
      </w:r>
    </w:p>
    <w:p w14:paraId="10935E6D" w14:textId="77777777" w:rsidR="00B43172" w:rsidRPr="00B43172" w:rsidRDefault="00B43172" w:rsidP="00B43172">
      <w:pPr>
        <w:numPr>
          <w:ilvl w:val="0"/>
          <w:numId w:val="56"/>
        </w:numPr>
        <w:spacing w:before="100" w:beforeAutospacing="1" w:after="100" w:afterAutospacing="1" w:line="240" w:lineRule="auto"/>
        <w:rPr>
          <w:rFonts w:ascii="PMingLiU" w:eastAsia="PMingLiU" w:hAnsi="PMingLiU" w:cs="PMingLiU"/>
          <w:sz w:val="24"/>
          <w:szCs w:val="24"/>
        </w:rPr>
      </w:pPr>
      <w:proofErr w:type="gramStart"/>
      <w:r w:rsidRPr="00B43172">
        <w:rPr>
          <w:rFonts w:ascii="PMingLiU" w:eastAsia="PMingLiU" w:hAnsi="PMingLiU" w:cs="PMingLiU"/>
          <w:sz w:val="24"/>
          <w:szCs w:val="24"/>
        </w:rPr>
        <w:t>菸酒稅產製</w:t>
      </w:r>
      <w:proofErr w:type="gramEnd"/>
      <w:r w:rsidRPr="00B43172">
        <w:rPr>
          <w:rFonts w:ascii="PMingLiU" w:eastAsia="PMingLiU" w:hAnsi="PMingLiU" w:cs="PMingLiU"/>
          <w:sz w:val="24"/>
          <w:szCs w:val="24"/>
        </w:rPr>
        <w:t>廠商繳納申報上月份出廠菸酒應納稅款</w:t>
      </w:r>
    </w:p>
    <w:p w14:paraId="009A2D21" w14:textId="77777777" w:rsidR="00B43172" w:rsidRPr="00B43172" w:rsidRDefault="00B43172" w:rsidP="00B43172">
      <w:pPr>
        <w:numPr>
          <w:ilvl w:val="0"/>
          <w:numId w:val="5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特種貨物及</w:t>
      </w:r>
      <w:proofErr w:type="gramStart"/>
      <w:r w:rsidRPr="00B43172">
        <w:rPr>
          <w:rFonts w:ascii="PMingLiU" w:eastAsia="PMingLiU" w:hAnsi="PMingLiU" w:cs="PMingLiU"/>
          <w:sz w:val="24"/>
          <w:szCs w:val="24"/>
        </w:rPr>
        <w:t>勞務稅產製</w:t>
      </w:r>
      <w:proofErr w:type="gramEnd"/>
      <w:r w:rsidRPr="00B43172">
        <w:rPr>
          <w:rFonts w:ascii="PMingLiU" w:eastAsia="PMingLiU" w:hAnsi="PMingLiU" w:cs="PMingLiU"/>
          <w:sz w:val="24"/>
          <w:szCs w:val="24"/>
        </w:rPr>
        <w:t>廠商申報繳納上月份出廠特種貨物應納稅款</w:t>
      </w:r>
    </w:p>
    <w:p w14:paraId="35C200F0" w14:textId="77777777" w:rsidR="00B43172" w:rsidRPr="00B43172" w:rsidRDefault="00B43172" w:rsidP="00B43172">
      <w:pPr>
        <w:numPr>
          <w:ilvl w:val="0"/>
          <w:numId w:val="5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營業人申報繳納上月份銷售特種勞務應納稅款</w:t>
      </w:r>
    </w:p>
    <w:p w14:paraId="6EAAC8A2" w14:textId="77777777" w:rsidR="00B43172" w:rsidRPr="00B43172" w:rsidRDefault="00B43172" w:rsidP="00B43172">
      <w:pPr>
        <w:numPr>
          <w:ilvl w:val="0"/>
          <w:numId w:val="5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核准每月為一期之自動報繳營業人申報上期營業稅</w:t>
      </w:r>
    </w:p>
    <w:p w14:paraId="28DFE52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單月1日至15日</w:t>
      </w:r>
      <w:r w:rsidRPr="00B43172">
        <w:rPr>
          <w:rFonts w:ascii="PMingLiU" w:eastAsia="PMingLiU" w:hAnsi="PMingLiU" w:cs="PMingLiU"/>
          <w:sz w:val="24"/>
          <w:szCs w:val="24"/>
        </w:rPr>
        <w:t>：</w:t>
      </w:r>
    </w:p>
    <w:p w14:paraId="30674EE8" w14:textId="77777777" w:rsidR="00B43172" w:rsidRPr="00B43172" w:rsidRDefault="00B43172" w:rsidP="00B43172">
      <w:pPr>
        <w:numPr>
          <w:ilvl w:val="0"/>
          <w:numId w:val="5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一般自動報繳營業人申報上期(前兩</w:t>
      </w:r>
      <w:proofErr w:type="gramStart"/>
      <w:r w:rsidRPr="00B43172">
        <w:rPr>
          <w:rFonts w:ascii="PMingLiU" w:eastAsia="PMingLiU" w:hAnsi="PMingLiU" w:cs="PMingLiU"/>
          <w:sz w:val="24"/>
          <w:szCs w:val="24"/>
        </w:rPr>
        <w:t>個</w:t>
      </w:r>
      <w:proofErr w:type="gramEnd"/>
      <w:r w:rsidRPr="00B43172">
        <w:rPr>
          <w:rFonts w:ascii="PMingLiU" w:eastAsia="PMingLiU" w:hAnsi="PMingLiU" w:cs="PMingLiU"/>
          <w:sz w:val="24"/>
          <w:szCs w:val="24"/>
        </w:rPr>
        <w:t>月)營業稅</w:t>
      </w:r>
    </w:p>
    <w:p w14:paraId="064ADB2C"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每季申報作業</w:t>
      </w:r>
      <w:r w:rsidRPr="00B43172">
        <w:rPr>
          <w:rFonts w:ascii="PMingLiU" w:eastAsia="PMingLiU" w:hAnsi="PMingLiU" w:cs="PMingLiU"/>
          <w:sz w:val="24"/>
          <w:szCs w:val="24"/>
        </w:rPr>
        <w:t>：</w:t>
      </w:r>
    </w:p>
    <w:p w14:paraId="00C6E601" w14:textId="77777777" w:rsidR="00B43172" w:rsidRPr="00B43172" w:rsidRDefault="00B43172" w:rsidP="00B43172">
      <w:pPr>
        <w:numPr>
          <w:ilvl w:val="0"/>
          <w:numId w:val="58"/>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1月、4月、7月、10月前5日：小規模營業人申報前一季進項憑證</w:t>
      </w:r>
      <w:proofErr w:type="gramStart"/>
      <w:r w:rsidRPr="00B43172">
        <w:rPr>
          <w:rFonts w:ascii="PMingLiU" w:eastAsia="PMingLiU" w:hAnsi="PMingLiU" w:cs="PMingLiU"/>
          <w:sz w:val="24"/>
          <w:szCs w:val="24"/>
        </w:rPr>
        <w:t>扣減查定</w:t>
      </w:r>
      <w:proofErr w:type="gramEnd"/>
      <w:r w:rsidRPr="00B43172">
        <w:rPr>
          <w:rFonts w:ascii="PMingLiU" w:eastAsia="PMingLiU" w:hAnsi="PMingLiU" w:cs="PMingLiU"/>
          <w:sz w:val="24"/>
          <w:szCs w:val="24"/>
        </w:rPr>
        <w:t>稅額</w:t>
      </w:r>
    </w:p>
    <w:p w14:paraId="69725E9F" w14:textId="77777777" w:rsidR="00B43172" w:rsidRPr="00B43172" w:rsidRDefault="00B43172" w:rsidP="00B43172">
      <w:pPr>
        <w:numPr>
          <w:ilvl w:val="0"/>
          <w:numId w:val="58"/>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5月、8月、11月前10日：小規模營業人繳納前一季營業稅</w:t>
      </w:r>
    </w:p>
    <w:p w14:paraId="63A4E4A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特定月份印花稅申報</w:t>
      </w:r>
      <w:r w:rsidRPr="00B43172">
        <w:rPr>
          <w:rFonts w:ascii="PMingLiU" w:eastAsia="PMingLiU" w:hAnsi="PMingLiU" w:cs="PMingLiU"/>
          <w:sz w:val="24"/>
          <w:szCs w:val="24"/>
        </w:rPr>
        <w:t>：</w:t>
      </w:r>
    </w:p>
    <w:p w14:paraId="47E5FA98" w14:textId="77777777" w:rsidR="00B43172" w:rsidRPr="00B43172" w:rsidRDefault="00B43172" w:rsidP="00B43172">
      <w:pPr>
        <w:numPr>
          <w:ilvl w:val="0"/>
          <w:numId w:val="5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3月、5月、7月、9月、11月前15日：核准彙總繳納印花稅之申報與繳納</w:t>
      </w:r>
    </w:p>
    <w:p w14:paraId="5CCB7E1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二、企業納稅人年度稅務規劃指南</w:t>
      </w:r>
    </w:p>
    <w:p w14:paraId="05B0651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 第一季(1-3月)稅務重點</w:t>
      </w:r>
    </w:p>
    <w:p w14:paraId="5B23C49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1月稅務重點：</w:t>
      </w:r>
    </w:p>
    <w:p w14:paraId="063940B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1月1日至2月5日</w:t>
      </w:r>
      <w:r w:rsidRPr="00B43172">
        <w:rPr>
          <w:rFonts w:ascii="PMingLiU" w:eastAsia="PMingLiU" w:hAnsi="PMingLiU" w:cs="PMingLiU"/>
          <w:sz w:val="24"/>
          <w:szCs w:val="24"/>
        </w:rPr>
        <w:t>：各類所得扣繳暨免扣繳憑單申報，包括：</w:t>
      </w:r>
    </w:p>
    <w:p w14:paraId="5D73F22F" w14:textId="77777777" w:rsidR="00B43172" w:rsidRPr="00B43172" w:rsidRDefault="00B43172" w:rsidP="00B43172">
      <w:pPr>
        <w:numPr>
          <w:ilvl w:val="0"/>
          <w:numId w:val="6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員工各類所得扣繳憑單</w:t>
      </w:r>
    </w:p>
    <w:p w14:paraId="441EE923" w14:textId="77777777" w:rsidR="00B43172" w:rsidRPr="00B43172" w:rsidRDefault="00B43172" w:rsidP="00B43172">
      <w:pPr>
        <w:numPr>
          <w:ilvl w:val="0"/>
          <w:numId w:val="6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股利憑單</w:t>
      </w:r>
    </w:p>
    <w:p w14:paraId="70E2CB6A" w14:textId="77777777" w:rsidR="00B43172" w:rsidRPr="00B43172" w:rsidRDefault="00B43172" w:rsidP="00B43172">
      <w:pPr>
        <w:numPr>
          <w:ilvl w:val="0"/>
          <w:numId w:val="6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lastRenderedPageBreak/>
        <w:t>緩課股票轉讓所得申報憑單</w:t>
      </w:r>
    </w:p>
    <w:p w14:paraId="47A28A55" w14:textId="77777777" w:rsidR="00B43172" w:rsidRPr="00B43172" w:rsidRDefault="00B43172" w:rsidP="00B43172">
      <w:pPr>
        <w:numPr>
          <w:ilvl w:val="0"/>
          <w:numId w:val="6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智慧財產權作價入股股票轉讓申報憑單</w:t>
      </w:r>
    </w:p>
    <w:p w14:paraId="41A1BD37" w14:textId="77777777" w:rsidR="00B43172" w:rsidRPr="00B43172" w:rsidRDefault="00B43172" w:rsidP="00B43172">
      <w:pPr>
        <w:numPr>
          <w:ilvl w:val="0"/>
          <w:numId w:val="6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信託財產各類所得憑單</w:t>
      </w:r>
    </w:p>
    <w:p w14:paraId="74E4B4C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1月1日至2月17日</w:t>
      </w:r>
      <w:r w:rsidRPr="00B43172">
        <w:rPr>
          <w:rFonts w:ascii="PMingLiU" w:eastAsia="PMingLiU" w:hAnsi="PMingLiU" w:cs="PMingLiU"/>
          <w:sz w:val="24"/>
          <w:szCs w:val="24"/>
        </w:rPr>
        <w:t>：填發各類所得扣繳憑單予納稅義務人</w:t>
      </w:r>
    </w:p>
    <w:p w14:paraId="04F73EC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1月1日至1月5日</w:t>
      </w:r>
      <w:r w:rsidRPr="00B43172">
        <w:rPr>
          <w:rFonts w:ascii="PMingLiU" w:eastAsia="PMingLiU" w:hAnsi="PMingLiU" w:cs="PMingLiU"/>
          <w:sz w:val="24"/>
          <w:szCs w:val="24"/>
        </w:rPr>
        <w:t>：小規模營業人申報上年度第四季進項憑證</w:t>
      </w:r>
      <w:proofErr w:type="gramStart"/>
      <w:r w:rsidRPr="00B43172">
        <w:rPr>
          <w:rFonts w:ascii="PMingLiU" w:eastAsia="PMingLiU" w:hAnsi="PMingLiU" w:cs="PMingLiU"/>
          <w:sz w:val="24"/>
          <w:szCs w:val="24"/>
        </w:rPr>
        <w:t>扣減查定</w:t>
      </w:r>
      <w:proofErr w:type="gramEnd"/>
      <w:r w:rsidRPr="00B43172">
        <w:rPr>
          <w:rFonts w:ascii="PMingLiU" w:eastAsia="PMingLiU" w:hAnsi="PMingLiU" w:cs="PMingLiU"/>
          <w:sz w:val="24"/>
          <w:szCs w:val="24"/>
        </w:rPr>
        <w:t>稅額</w:t>
      </w:r>
    </w:p>
    <w:p w14:paraId="1C30637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2月稅務重點：</w:t>
      </w:r>
    </w:p>
    <w:p w14:paraId="07637EE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2月14日至2月23日</w:t>
      </w:r>
      <w:r w:rsidRPr="00B43172">
        <w:rPr>
          <w:rFonts w:ascii="PMingLiU" w:eastAsia="PMingLiU" w:hAnsi="PMingLiU" w:cs="PMingLiU"/>
          <w:sz w:val="24"/>
          <w:szCs w:val="24"/>
        </w:rPr>
        <w:t>：小規模營業人繳納上年度第四季營業稅</w:t>
      </w:r>
    </w:p>
    <w:p w14:paraId="0F092FA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會計年度終了後第2個月內</w:t>
      </w:r>
      <w:r w:rsidRPr="00B43172">
        <w:rPr>
          <w:rFonts w:ascii="PMingLiU" w:eastAsia="PMingLiU" w:hAnsi="PMingLiU" w:cs="PMingLiU"/>
          <w:sz w:val="24"/>
          <w:szCs w:val="24"/>
        </w:rPr>
        <w:t>：資產重估價申請</w:t>
      </w:r>
    </w:p>
    <w:p w14:paraId="6E74EBA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3月稅務重點：</w:t>
      </w:r>
    </w:p>
    <w:p w14:paraId="16827B4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3月22日前</w:t>
      </w:r>
      <w:r w:rsidRPr="00B43172">
        <w:rPr>
          <w:rFonts w:ascii="PMingLiU" w:eastAsia="PMingLiU" w:hAnsi="PMingLiU" w:cs="PMingLiU"/>
          <w:sz w:val="24"/>
          <w:szCs w:val="24"/>
        </w:rPr>
        <w:t>：房屋使用情形變更及減免申報截止(因假日順延至3月24日)</w:t>
      </w:r>
    </w:p>
    <w:p w14:paraId="26BF4EF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3月1日至3月15日</w:t>
      </w:r>
      <w:r w:rsidRPr="00B43172">
        <w:rPr>
          <w:rFonts w:ascii="PMingLiU" w:eastAsia="PMingLiU" w:hAnsi="PMingLiU" w:cs="PMingLiU"/>
          <w:sz w:val="24"/>
          <w:szCs w:val="24"/>
        </w:rPr>
        <w:t>：核准彙總繳納印花稅之申報與繳納</w:t>
      </w:r>
    </w:p>
    <w:p w14:paraId="14465313"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本季稅務規劃建議：</w:t>
      </w:r>
    </w:p>
    <w:p w14:paraId="68EDA97C" w14:textId="77777777" w:rsidR="00B43172" w:rsidRPr="00B43172" w:rsidRDefault="00B43172" w:rsidP="00B43172">
      <w:pPr>
        <w:numPr>
          <w:ilvl w:val="0"/>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年度憑單申報準備</w:t>
      </w:r>
      <w:r w:rsidRPr="00B43172">
        <w:rPr>
          <w:rFonts w:ascii="PMingLiU" w:eastAsia="PMingLiU" w:hAnsi="PMingLiU" w:cs="PMingLiU"/>
          <w:sz w:val="24"/>
          <w:szCs w:val="24"/>
        </w:rPr>
        <w:t>：</w:t>
      </w:r>
    </w:p>
    <w:p w14:paraId="008BF2FC"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及早整理員工薪資、獎金、股利等各類所得資料</w:t>
      </w:r>
    </w:p>
    <w:p w14:paraId="13F56778"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確認各類所得計算正確性及歸戶完整性</w:t>
      </w:r>
    </w:p>
    <w:p w14:paraId="488F29BB"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核對扣繳稅額計算無誤</w:t>
      </w:r>
    </w:p>
    <w:p w14:paraId="3740C6AF" w14:textId="77777777" w:rsidR="00B43172" w:rsidRPr="00B43172" w:rsidRDefault="00B43172" w:rsidP="00B43172">
      <w:pPr>
        <w:numPr>
          <w:ilvl w:val="0"/>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營業稅申報優化</w:t>
      </w:r>
      <w:r w:rsidRPr="00B43172">
        <w:rPr>
          <w:rFonts w:ascii="PMingLiU" w:eastAsia="PMingLiU" w:hAnsi="PMingLiU" w:cs="PMingLiU"/>
          <w:sz w:val="24"/>
          <w:szCs w:val="24"/>
        </w:rPr>
        <w:t>：</w:t>
      </w:r>
    </w:p>
    <w:p w14:paraId="4B12FE57"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小規模營業人應留意進項憑證申報時效</w:t>
      </w:r>
    </w:p>
    <w:p w14:paraId="32B4367C"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檢視前一年度進項稅額扣抵情形，評估是否適合改</w:t>
      </w:r>
      <w:proofErr w:type="gramStart"/>
      <w:r w:rsidRPr="00B43172">
        <w:rPr>
          <w:rFonts w:ascii="PMingLiU" w:eastAsia="PMingLiU" w:hAnsi="PMingLiU" w:cs="PMingLiU"/>
          <w:sz w:val="24"/>
          <w:szCs w:val="24"/>
        </w:rPr>
        <w:t>採</w:t>
      </w:r>
      <w:proofErr w:type="gramEnd"/>
      <w:r w:rsidRPr="00B43172">
        <w:rPr>
          <w:rFonts w:ascii="PMingLiU" w:eastAsia="PMingLiU" w:hAnsi="PMingLiU" w:cs="PMingLiU"/>
          <w:sz w:val="24"/>
          <w:szCs w:val="24"/>
        </w:rPr>
        <w:t>一般稅額計算</w:t>
      </w:r>
    </w:p>
    <w:p w14:paraId="469AF595" w14:textId="77777777" w:rsidR="00B43172" w:rsidRPr="00B43172" w:rsidRDefault="00B43172" w:rsidP="00B43172">
      <w:pPr>
        <w:numPr>
          <w:ilvl w:val="0"/>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年度稅務盤點</w:t>
      </w:r>
      <w:r w:rsidRPr="00B43172">
        <w:rPr>
          <w:rFonts w:ascii="PMingLiU" w:eastAsia="PMingLiU" w:hAnsi="PMingLiU" w:cs="PMingLiU"/>
          <w:sz w:val="24"/>
          <w:szCs w:val="24"/>
        </w:rPr>
        <w:t>：</w:t>
      </w:r>
    </w:p>
    <w:p w14:paraId="41CC3A5B"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檢視前一年度稅務申報情形，評估潛在稅務風險</w:t>
      </w:r>
    </w:p>
    <w:p w14:paraId="52E79E1B"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檢視資產使用情形，及時申報房屋使用變更</w:t>
      </w:r>
    </w:p>
    <w:p w14:paraId="1AA964FA" w14:textId="77777777" w:rsidR="00B43172" w:rsidRPr="00B43172" w:rsidRDefault="00B43172" w:rsidP="00B43172">
      <w:pPr>
        <w:numPr>
          <w:ilvl w:val="1"/>
          <w:numId w:val="6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評估資產重估價的必要性與效益</w:t>
      </w:r>
    </w:p>
    <w:p w14:paraId="6F938543"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 第二季(4-6月)稅務重點</w:t>
      </w:r>
    </w:p>
    <w:p w14:paraId="096C4F4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4月稅務重點：</w:t>
      </w:r>
    </w:p>
    <w:p w14:paraId="1B294A7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4月1日至4月30日</w:t>
      </w:r>
      <w:r w:rsidRPr="00B43172">
        <w:rPr>
          <w:rFonts w:ascii="PMingLiU" w:eastAsia="PMingLiU" w:hAnsi="PMingLiU" w:cs="PMingLiU"/>
          <w:sz w:val="24"/>
          <w:szCs w:val="24"/>
        </w:rPr>
        <w:t>：汽機車使用牌照稅開徵(自用全期與營業用上期)</w:t>
      </w:r>
    </w:p>
    <w:p w14:paraId="1A1A15D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4月1日至4月5日</w:t>
      </w:r>
      <w:r w:rsidRPr="00B43172">
        <w:rPr>
          <w:rFonts w:ascii="PMingLiU" w:eastAsia="PMingLiU" w:hAnsi="PMingLiU" w:cs="PMingLiU"/>
          <w:sz w:val="24"/>
          <w:szCs w:val="24"/>
        </w:rPr>
        <w:t>：小規模營業人申報第一季進項憑證</w:t>
      </w:r>
      <w:proofErr w:type="gramStart"/>
      <w:r w:rsidRPr="00B43172">
        <w:rPr>
          <w:rFonts w:ascii="PMingLiU" w:eastAsia="PMingLiU" w:hAnsi="PMingLiU" w:cs="PMingLiU"/>
          <w:sz w:val="24"/>
          <w:szCs w:val="24"/>
        </w:rPr>
        <w:t>扣減查定</w:t>
      </w:r>
      <w:proofErr w:type="gramEnd"/>
      <w:r w:rsidRPr="00B43172">
        <w:rPr>
          <w:rFonts w:ascii="PMingLiU" w:eastAsia="PMingLiU" w:hAnsi="PMingLiU" w:cs="PMingLiU"/>
          <w:sz w:val="24"/>
          <w:szCs w:val="24"/>
        </w:rPr>
        <w:t>稅額</w:t>
      </w:r>
    </w:p>
    <w:p w14:paraId="75C3A5F3"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4月28日至6月2日</w:t>
      </w:r>
      <w:r w:rsidRPr="00B43172">
        <w:rPr>
          <w:rFonts w:ascii="PMingLiU" w:eastAsia="PMingLiU" w:hAnsi="PMingLiU" w:cs="PMingLiU"/>
          <w:sz w:val="24"/>
          <w:szCs w:val="24"/>
        </w:rPr>
        <w:t>：提供綜合所得稅查調所得及扣除額資料</w:t>
      </w:r>
    </w:p>
    <w:p w14:paraId="6DC24FD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5月稅務重點：</w:t>
      </w:r>
    </w:p>
    <w:p w14:paraId="527EC36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w:t>
      </w:r>
    </w:p>
    <w:p w14:paraId="641B1278" w14:textId="77777777" w:rsidR="00B43172" w:rsidRPr="00B43172" w:rsidRDefault="00B43172" w:rsidP="00B43172">
      <w:pPr>
        <w:numPr>
          <w:ilvl w:val="0"/>
          <w:numId w:val="62"/>
        </w:numPr>
        <w:spacing w:before="100" w:beforeAutospacing="1" w:after="100" w:afterAutospacing="1" w:line="240" w:lineRule="auto"/>
        <w:rPr>
          <w:rFonts w:ascii="PMingLiU" w:eastAsia="PMingLiU" w:hAnsi="PMingLiU" w:cs="PMingLiU"/>
          <w:sz w:val="24"/>
          <w:szCs w:val="24"/>
        </w:rPr>
      </w:pP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年度綜合所得稅結算申報</w:t>
      </w:r>
    </w:p>
    <w:p w14:paraId="7DA06D71" w14:textId="77777777" w:rsidR="00B43172" w:rsidRPr="00B43172" w:rsidRDefault="00B43172" w:rsidP="00B43172">
      <w:pPr>
        <w:numPr>
          <w:ilvl w:val="0"/>
          <w:numId w:val="62"/>
        </w:numPr>
        <w:spacing w:before="100" w:beforeAutospacing="1" w:after="100" w:afterAutospacing="1" w:line="240" w:lineRule="auto"/>
        <w:rPr>
          <w:rFonts w:ascii="PMingLiU" w:eastAsia="PMingLiU" w:hAnsi="PMingLiU" w:cs="PMingLiU"/>
          <w:sz w:val="24"/>
          <w:szCs w:val="24"/>
        </w:rPr>
      </w:pPr>
      <w:proofErr w:type="gramStart"/>
      <w:r w:rsidRPr="00B43172">
        <w:rPr>
          <w:rFonts w:ascii="PMingLiU" w:eastAsia="PMingLiU" w:hAnsi="PMingLiU" w:cs="PMingLiU"/>
          <w:sz w:val="24"/>
          <w:szCs w:val="24"/>
        </w:rPr>
        <w:t>112</w:t>
      </w:r>
      <w:proofErr w:type="gramEnd"/>
      <w:r w:rsidRPr="00B43172">
        <w:rPr>
          <w:rFonts w:ascii="PMingLiU" w:eastAsia="PMingLiU" w:hAnsi="PMingLiU" w:cs="PMingLiU"/>
          <w:sz w:val="24"/>
          <w:szCs w:val="24"/>
        </w:rPr>
        <w:t>年度未分配盈餘申報</w:t>
      </w:r>
    </w:p>
    <w:p w14:paraId="0E937ED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：房屋稅開徵繳納(原5月31日因假日順延至6月2日)</w:t>
      </w:r>
    </w:p>
    <w:p w14:paraId="4B74C7A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5月1日至5月10日</w:t>
      </w:r>
      <w:r w:rsidRPr="00B43172">
        <w:rPr>
          <w:rFonts w:ascii="PMingLiU" w:eastAsia="PMingLiU" w:hAnsi="PMingLiU" w:cs="PMingLiU"/>
          <w:sz w:val="24"/>
          <w:szCs w:val="24"/>
        </w:rPr>
        <w:t>：小規模營業人繳納第一季營業稅</w:t>
      </w:r>
    </w:p>
    <w:p w14:paraId="5A1C468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5月1日至5月15日</w:t>
      </w:r>
      <w:r w:rsidRPr="00B43172">
        <w:rPr>
          <w:rFonts w:ascii="PMingLiU" w:eastAsia="PMingLiU" w:hAnsi="PMingLiU" w:cs="PMingLiU"/>
          <w:sz w:val="24"/>
          <w:szCs w:val="24"/>
        </w:rPr>
        <w:t>：核准彙總繳納印花稅之申報與繳納</w:t>
      </w:r>
    </w:p>
    <w:p w14:paraId="09CB9D3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本季稅務規劃建議：</w:t>
      </w:r>
    </w:p>
    <w:p w14:paraId="635B0279" w14:textId="77777777" w:rsidR="00B43172" w:rsidRPr="00B43172" w:rsidRDefault="00B43172" w:rsidP="00B43172">
      <w:pPr>
        <w:numPr>
          <w:ilvl w:val="0"/>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所得稅申報關鍵準備</w:t>
      </w:r>
      <w:r w:rsidRPr="00B43172">
        <w:rPr>
          <w:rFonts w:ascii="PMingLiU" w:eastAsia="PMingLiU" w:hAnsi="PMingLiU" w:cs="PMingLiU"/>
          <w:sz w:val="24"/>
          <w:szCs w:val="24"/>
        </w:rPr>
        <w:t>：</w:t>
      </w:r>
    </w:p>
    <w:p w14:paraId="357ABE57"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及早準備各項所得稅扣除憑證與證明文件</w:t>
      </w:r>
    </w:p>
    <w:p w14:paraId="40E4D60A"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評估未分配盈餘加徵5%營所稅的影響，規劃最佳盈餘分配策略</w:t>
      </w:r>
    </w:p>
    <w:p w14:paraId="25F40D95"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檢視投資抵減、研發支出等租稅優惠適用情形</w:t>
      </w:r>
    </w:p>
    <w:p w14:paraId="1EB9DFB4" w14:textId="77777777" w:rsidR="00B43172" w:rsidRPr="00B43172" w:rsidRDefault="00B43172" w:rsidP="00B43172">
      <w:pPr>
        <w:numPr>
          <w:ilvl w:val="0"/>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房屋稅與牌照稅籌劃</w:t>
      </w:r>
      <w:r w:rsidRPr="00B43172">
        <w:rPr>
          <w:rFonts w:ascii="PMingLiU" w:eastAsia="PMingLiU" w:hAnsi="PMingLiU" w:cs="PMingLiU"/>
          <w:sz w:val="24"/>
          <w:szCs w:val="24"/>
        </w:rPr>
        <w:t>：</w:t>
      </w:r>
    </w:p>
    <w:p w14:paraId="5BC7B64F"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確認房屋使用狀況正確申報，避免按較高稅率課徵</w:t>
      </w:r>
    </w:p>
    <w:p w14:paraId="17A9DE33"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檢視汽機車使用情形，及時辦理報廢或過戶，避免重複課稅</w:t>
      </w:r>
    </w:p>
    <w:p w14:paraId="6ABE1AC6"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評估一次繳納或分期繳納的現金流影響</w:t>
      </w:r>
    </w:p>
    <w:p w14:paraId="1A160C60" w14:textId="77777777" w:rsidR="00B43172" w:rsidRPr="00B43172" w:rsidRDefault="00B43172" w:rsidP="00B43172">
      <w:pPr>
        <w:numPr>
          <w:ilvl w:val="0"/>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稅務現金流管理</w:t>
      </w:r>
      <w:r w:rsidRPr="00B43172">
        <w:rPr>
          <w:rFonts w:ascii="PMingLiU" w:eastAsia="PMingLiU" w:hAnsi="PMingLiU" w:cs="PMingLiU"/>
          <w:sz w:val="24"/>
          <w:szCs w:val="24"/>
        </w:rPr>
        <w:t>：</w:t>
      </w:r>
    </w:p>
    <w:p w14:paraId="5AE58EAC"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第二季為稅務高峰期，預先規劃資金調度</w:t>
      </w:r>
    </w:p>
    <w:p w14:paraId="339F477C"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考慮分期繳納或信用卡繳稅等方式，平衡現金流壓力</w:t>
      </w:r>
    </w:p>
    <w:p w14:paraId="00862236" w14:textId="77777777" w:rsidR="00B43172" w:rsidRPr="00B43172" w:rsidRDefault="00B43172" w:rsidP="00B43172">
      <w:pPr>
        <w:numPr>
          <w:ilvl w:val="1"/>
          <w:numId w:val="6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檢視可適用之退稅情況，加速退稅處理</w:t>
      </w:r>
    </w:p>
    <w:p w14:paraId="34DB340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 第三季(7-9月)稅務重點</w:t>
      </w:r>
    </w:p>
    <w:p w14:paraId="5866E1A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7月稅務重點：</w:t>
      </w:r>
    </w:p>
    <w:p w14:paraId="7DEBC07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7月1日至7月5日</w:t>
      </w:r>
      <w:r w:rsidRPr="00B43172">
        <w:rPr>
          <w:rFonts w:ascii="PMingLiU" w:eastAsia="PMingLiU" w:hAnsi="PMingLiU" w:cs="PMingLiU"/>
          <w:sz w:val="24"/>
          <w:szCs w:val="24"/>
        </w:rPr>
        <w:t>：小規模營業人申報第二季進項憑證</w:t>
      </w:r>
      <w:proofErr w:type="gramStart"/>
      <w:r w:rsidRPr="00B43172">
        <w:rPr>
          <w:rFonts w:ascii="PMingLiU" w:eastAsia="PMingLiU" w:hAnsi="PMingLiU" w:cs="PMingLiU"/>
          <w:sz w:val="24"/>
          <w:szCs w:val="24"/>
        </w:rPr>
        <w:t>扣減查定</w:t>
      </w:r>
      <w:proofErr w:type="gramEnd"/>
      <w:r w:rsidRPr="00B43172">
        <w:rPr>
          <w:rFonts w:ascii="PMingLiU" w:eastAsia="PMingLiU" w:hAnsi="PMingLiU" w:cs="PMingLiU"/>
          <w:sz w:val="24"/>
          <w:szCs w:val="24"/>
        </w:rPr>
        <w:t>稅額</w:t>
      </w:r>
    </w:p>
    <w:p w14:paraId="5843498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7月1日至7月15日</w:t>
      </w:r>
      <w:r w:rsidRPr="00B43172">
        <w:rPr>
          <w:rFonts w:ascii="PMingLiU" w:eastAsia="PMingLiU" w:hAnsi="PMingLiU" w:cs="PMingLiU"/>
          <w:sz w:val="24"/>
          <w:szCs w:val="24"/>
        </w:rPr>
        <w:t>：核准彙總繳納印花稅之申報與繳納</w:t>
      </w:r>
    </w:p>
    <w:p w14:paraId="2868B82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8月稅務重點：</w:t>
      </w:r>
    </w:p>
    <w:p w14:paraId="546D908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8月1日至8月10日</w:t>
      </w:r>
      <w:r w:rsidRPr="00B43172">
        <w:rPr>
          <w:rFonts w:ascii="PMingLiU" w:eastAsia="PMingLiU" w:hAnsi="PMingLiU" w:cs="PMingLiU"/>
          <w:sz w:val="24"/>
          <w:szCs w:val="24"/>
        </w:rPr>
        <w:t>：小規模營業人繳納第二季營業稅</w:t>
      </w:r>
    </w:p>
    <w:p w14:paraId="0A4E552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9月稅務重點：</w:t>
      </w:r>
    </w:p>
    <w:p w14:paraId="7A255EE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9月1日至9月30日</w:t>
      </w:r>
      <w:r w:rsidRPr="00B43172">
        <w:rPr>
          <w:rFonts w:ascii="PMingLiU" w:eastAsia="PMingLiU" w:hAnsi="PMingLiU" w:cs="PMingLiU"/>
          <w:sz w:val="24"/>
          <w:szCs w:val="24"/>
        </w:rPr>
        <w:t>：營利事業所得稅暫繳申報</w:t>
      </w:r>
    </w:p>
    <w:p w14:paraId="06B7BF4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9月22日前</w:t>
      </w:r>
      <w:r w:rsidRPr="00B43172">
        <w:rPr>
          <w:rFonts w:ascii="PMingLiU" w:eastAsia="PMingLiU" w:hAnsi="PMingLiU" w:cs="PMingLiU"/>
          <w:sz w:val="24"/>
          <w:szCs w:val="24"/>
        </w:rPr>
        <w:t>：地價稅減免與自用住宅用地優惠稅率申請截止</w:t>
      </w:r>
    </w:p>
    <w:p w14:paraId="5231F98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9月1日至9月15日</w:t>
      </w:r>
      <w:r w:rsidRPr="00B43172">
        <w:rPr>
          <w:rFonts w:ascii="PMingLiU" w:eastAsia="PMingLiU" w:hAnsi="PMingLiU" w:cs="PMingLiU"/>
          <w:sz w:val="24"/>
          <w:szCs w:val="24"/>
        </w:rPr>
        <w:t>：核准彙總繳納印花稅之申報與繳納</w:t>
      </w:r>
    </w:p>
    <w:p w14:paraId="623DCD9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本季稅務規劃建議：</w:t>
      </w:r>
    </w:p>
    <w:p w14:paraId="7804D9C4" w14:textId="77777777" w:rsidR="00B43172" w:rsidRPr="00B43172" w:rsidRDefault="00B43172" w:rsidP="00B43172">
      <w:pPr>
        <w:numPr>
          <w:ilvl w:val="0"/>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營所稅暫繳策略</w:t>
      </w:r>
      <w:r w:rsidRPr="00B43172">
        <w:rPr>
          <w:rFonts w:ascii="PMingLiU" w:eastAsia="PMingLiU" w:hAnsi="PMingLiU" w:cs="PMingLiU"/>
          <w:sz w:val="24"/>
          <w:szCs w:val="24"/>
        </w:rPr>
        <w:t>：</w:t>
      </w:r>
    </w:p>
    <w:p w14:paraId="6D233215"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評估上半年度營運情況，預估全年度獲利狀況</w:t>
      </w:r>
    </w:p>
    <w:p w14:paraId="7A452F75"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比較按上年度結算申報營所稅額二分之一暫繳或按上半年度營業收入計算暫繳之稅負差異</w:t>
      </w:r>
    </w:p>
    <w:p w14:paraId="4B3AA7FE"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評估是否</w:t>
      </w:r>
      <w:proofErr w:type="gramStart"/>
      <w:r w:rsidRPr="00B43172">
        <w:rPr>
          <w:rFonts w:ascii="PMingLiU" w:eastAsia="PMingLiU" w:hAnsi="PMingLiU" w:cs="PMingLiU"/>
          <w:sz w:val="24"/>
          <w:szCs w:val="24"/>
        </w:rPr>
        <w:t>符合免暫繳</w:t>
      </w:r>
      <w:proofErr w:type="gramEnd"/>
      <w:r w:rsidRPr="00B43172">
        <w:rPr>
          <w:rFonts w:ascii="PMingLiU" w:eastAsia="PMingLiU" w:hAnsi="PMingLiU" w:cs="PMingLiU"/>
          <w:sz w:val="24"/>
          <w:szCs w:val="24"/>
        </w:rPr>
        <w:t>條件(營利事業前一年度無應納稅額或營利事業前一年度營利事業所得稅結算申報符合使用藍色申報書者，獲稅捐</w:t>
      </w:r>
      <w:proofErr w:type="gramStart"/>
      <w:r w:rsidRPr="00B43172">
        <w:rPr>
          <w:rFonts w:ascii="PMingLiU" w:eastAsia="PMingLiU" w:hAnsi="PMingLiU" w:cs="PMingLiU"/>
          <w:sz w:val="24"/>
          <w:szCs w:val="24"/>
        </w:rPr>
        <w:t>稽</w:t>
      </w:r>
      <w:proofErr w:type="gramEnd"/>
      <w:r w:rsidRPr="00B43172">
        <w:rPr>
          <w:rFonts w:ascii="PMingLiU" w:eastAsia="PMingLiU" w:hAnsi="PMingLiU" w:cs="PMingLiU"/>
          <w:sz w:val="24"/>
          <w:szCs w:val="24"/>
        </w:rPr>
        <w:t>徵機關核准</w:t>
      </w:r>
      <w:proofErr w:type="gramStart"/>
      <w:r w:rsidRPr="00B43172">
        <w:rPr>
          <w:rFonts w:ascii="PMingLiU" w:eastAsia="PMingLiU" w:hAnsi="PMingLiU" w:cs="PMingLiU"/>
          <w:sz w:val="24"/>
          <w:szCs w:val="24"/>
        </w:rPr>
        <w:t>免辦暫繳</w:t>
      </w:r>
      <w:proofErr w:type="gramEnd"/>
      <w:r w:rsidRPr="00B43172">
        <w:rPr>
          <w:rFonts w:ascii="PMingLiU" w:eastAsia="PMingLiU" w:hAnsi="PMingLiU" w:cs="PMingLiU"/>
          <w:sz w:val="24"/>
          <w:szCs w:val="24"/>
        </w:rPr>
        <w:t>申報)</w:t>
      </w:r>
    </w:p>
    <w:p w14:paraId="244BAB4B" w14:textId="77777777" w:rsidR="00B43172" w:rsidRPr="00B43172" w:rsidRDefault="00B43172" w:rsidP="00B43172">
      <w:pPr>
        <w:numPr>
          <w:ilvl w:val="0"/>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地價稅優惠申請</w:t>
      </w:r>
      <w:r w:rsidRPr="00B43172">
        <w:rPr>
          <w:rFonts w:ascii="PMingLiU" w:eastAsia="PMingLiU" w:hAnsi="PMingLiU" w:cs="PMingLiU"/>
          <w:sz w:val="24"/>
          <w:szCs w:val="24"/>
        </w:rPr>
        <w:t>：</w:t>
      </w:r>
    </w:p>
    <w:p w14:paraId="05F724EE"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檢視土地使用情形，確認是否符合自用住宅用地優惠稅率(2‰)條件</w:t>
      </w:r>
    </w:p>
    <w:p w14:paraId="75507947"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及時辦理地價稅減免申請，特別是新購置或使用情形變更的土地</w:t>
      </w:r>
    </w:p>
    <w:p w14:paraId="2B498930"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檢視工業用地、農業用地等特殊用地是否符合減免條件</w:t>
      </w:r>
    </w:p>
    <w:p w14:paraId="3F20BB99" w14:textId="77777777" w:rsidR="00B43172" w:rsidRPr="00B43172" w:rsidRDefault="00B43172" w:rsidP="00B43172">
      <w:pPr>
        <w:numPr>
          <w:ilvl w:val="0"/>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年度稅務規劃檢視</w:t>
      </w:r>
      <w:r w:rsidRPr="00B43172">
        <w:rPr>
          <w:rFonts w:ascii="PMingLiU" w:eastAsia="PMingLiU" w:hAnsi="PMingLiU" w:cs="PMingLiU"/>
          <w:sz w:val="24"/>
          <w:szCs w:val="24"/>
        </w:rPr>
        <w:t>：</w:t>
      </w:r>
    </w:p>
    <w:p w14:paraId="65C9A928"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檢視營業稅進項與銷項稅額情形，評估稅負趨勢</w:t>
      </w:r>
    </w:p>
    <w:p w14:paraId="046B55CD"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盤點可能的虧損扣抵或投資抵減額度</w:t>
      </w:r>
    </w:p>
    <w:p w14:paraId="24C74D06" w14:textId="77777777" w:rsidR="00B43172" w:rsidRPr="00B43172" w:rsidRDefault="00B43172" w:rsidP="00B43172">
      <w:pPr>
        <w:numPr>
          <w:ilvl w:val="1"/>
          <w:numId w:val="6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為第四季年終費用與折舊</w:t>
      </w:r>
      <w:proofErr w:type="gramStart"/>
      <w:r w:rsidRPr="00B43172">
        <w:rPr>
          <w:rFonts w:ascii="PMingLiU" w:eastAsia="PMingLiU" w:hAnsi="PMingLiU" w:cs="PMingLiU"/>
          <w:sz w:val="24"/>
          <w:szCs w:val="24"/>
        </w:rPr>
        <w:t>提列預作</w:t>
      </w:r>
      <w:proofErr w:type="gramEnd"/>
      <w:r w:rsidRPr="00B43172">
        <w:rPr>
          <w:rFonts w:ascii="PMingLiU" w:eastAsia="PMingLiU" w:hAnsi="PMingLiU" w:cs="PMingLiU"/>
          <w:sz w:val="24"/>
          <w:szCs w:val="24"/>
        </w:rPr>
        <w:t>準備</w:t>
      </w:r>
    </w:p>
    <w:p w14:paraId="0CE2B7D3"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 第四季(10-12月)稅務重點</w:t>
      </w:r>
    </w:p>
    <w:p w14:paraId="70B2C88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10月稅務重點：</w:t>
      </w:r>
    </w:p>
    <w:p w14:paraId="15C4E48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10月1日至10月5日</w:t>
      </w:r>
      <w:r w:rsidRPr="00B43172">
        <w:rPr>
          <w:rFonts w:ascii="PMingLiU" w:eastAsia="PMingLiU" w:hAnsi="PMingLiU" w:cs="PMingLiU"/>
          <w:sz w:val="24"/>
          <w:szCs w:val="24"/>
        </w:rPr>
        <w:t>：小規模營業人申報第三季進項憑證</w:t>
      </w:r>
      <w:proofErr w:type="gramStart"/>
      <w:r w:rsidRPr="00B43172">
        <w:rPr>
          <w:rFonts w:ascii="PMingLiU" w:eastAsia="PMingLiU" w:hAnsi="PMingLiU" w:cs="PMingLiU"/>
          <w:sz w:val="24"/>
          <w:szCs w:val="24"/>
        </w:rPr>
        <w:t>扣減查定</w:t>
      </w:r>
      <w:proofErr w:type="gramEnd"/>
      <w:r w:rsidRPr="00B43172">
        <w:rPr>
          <w:rFonts w:ascii="PMingLiU" w:eastAsia="PMingLiU" w:hAnsi="PMingLiU" w:cs="PMingLiU"/>
          <w:sz w:val="24"/>
          <w:szCs w:val="24"/>
        </w:rPr>
        <w:t>稅額</w:t>
      </w:r>
    </w:p>
    <w:p w14:paraId="3D80BD8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10月1日至10月31日</w:t>
      </w:r>
      <w:r w:rsidRPr="00B43172">
        <w:rPr>
          <w:rFonts w:ascii="PMingLiU" w:eastAsia="PMingLiU" w:hAnsi="PMingLiU" w:cs="PMingLiU"/>
          <w:sz w:val="24"/>
          <w:szCs w:val="24"/>
        </w:rPr>
        <w:t>：營業用下期汽車使用牌照稅開徵繳納</w:t>
      </w:r>
    </w:p>
    <w:p w14:paraId="0EF3C8C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11月稅務重點：</w:t>
      </w:r>
    </w:p>
    <w:p w14:paraId="3969260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11月1日至12月1日</w:t>
      </w:r>
      <w:r w:rsidRPr="00B43172">
        <w:rPr>
          <w:rFonts w:ascii="PMingLiU" w:eastAsia="PMingLiU" w:hAnsi="PMingLiU" w:cs="PMingLiU"/>
          <w:sz w:val="24"/>
          <w:szCs w:val="24"/>
        </w:rPr>
        <w:t>：地價稅開徵繳納(原11月30日因假日順延至12月1日)</w:t>
      </w:r>
    </w:p>
    <w:p w14:paraId="11E4777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11月1日至11月10日</w:t>
      </w:r>
      <w:r w:rsidRPr="00B43172">
        <w:rPr>
          <w:rFonts w:ascii="PMingLiU" w:eastAsia="PMingLiU" w:hAnsi="PMingLiU" w:cs="PMingLiU"/>
          <w:sz w:val="24"/>
          <w:szCs w:val="24"/>
        </w:rPr>
        <w:t>：小規模營業人繳納第三季營業稅</w:t>
      </w:r>
    </w:p>
    <w:p w14:paraId="04C7EE6B"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11月1日至11月15日</w:t>
      </w:r>
      <w:r w:rsidRPr="00B43172">
        <w:rPr>
          <w:rFonts w:ascii="PMingLiU" w:eastAsia="PMingLiU" w:hAnsi="PMingLiU" w:cs="PMingLiU"/>
          <w:sz w:val="24"/>
          <w:szCs w:val="24"/>
        </w:rPr>
        <w:t>：核准彙總繳納印花稅之申報與繳納</w:t>
      </w:r>
    </w:p>
    <w:p w14:paraId="05123EB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本季稅務規劃建議：</w:t>
      </w:r>
    </w:p>
    <w:p w14:paraId="27FC9CAB" w14:textId="77777777" w:rsidR="00B43172" w:rsidRPr="00B43172" w:rsidRDefault="00B43172" w:rsidP="00B43172">
      <w:pPr>
        <w:numPr>
          <w:ilvl w:val="0"/>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年終稅務規劃</w:t>
      </w:r>
      <w:r w:rsidRPr="00B43172">
        <w:rPr>
          <w:rFonts w:ascii="PMingLiU" w:eastAsia="PMingLiU" w:hAnsi="PMingLiU" w:cs="PMingLiU"/>
          <w:sz w:val="24"/>
          <w:szCs w:val="24"/>
        </w:rPr>
        <w:t>：</w:t>
      </w:r>
    </w:p>
    <w:p w14:paraId="211309B7"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檢視全年度獲利情況，評估年終獎金發放對企業與員工稅負的影響</w:t>
      </w:r>
    </w:p>
    <w:p w14:paraId="726870CB"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規劃年末設備採購或修繕支出，把握當年度費用認列時機</w:t>
      </w:r>
    </w:p>
    <w:p w14:paraId="2BBC083E"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評估庫存跌價損失、呆帳損失等提列的合理性與必要性</w:t>
      </w:r>
    </w:p>
    <w:p w14:paraId="67950CF6" w14:textId="77777777" w:rsidR="00B43172" w:rsidRPr="00B43172" w:rsidRDefault="00B43172" w:rsidP="00B43172">
      <w:pPr>
        <w:numPr>
          <w:ilvl w:val="0"/>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次年度稅務預備</w:t>
      </w:r>
      <w:r w:rsidRPr="00B43172">
        <w:rPr>
          <w:rFonts w:ascii="PMingLiU" w:eastAsia="PMingLiU" w:hAnsi="PMingLiU" w:cs="PMingLiU"/>
          <w:sz w:val="24"/>
          <w:szCs w:val="24"/>
        </w:rPr>
        <w:t>：</w:t>
      </w:r>
    </w:p>
    <w:p w14:paraId="5C1F1C6C"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盤點稅務法規變動，預先因應新制上路的影響</w:t>
      </w:r>
    </w:p>
    <w:p w14:paraId="30923A05"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檢視會計政策與稅務處理方式的一致性</w:t>
      </w:r>
    </w:p>
    <w:p w14:paraId="74C8A309"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規劃次年度投資計畫及可能的租稅優惠機會</w:t>
      </w:r>
    </w:p>
    <w:p w14:paraId="50238C93" w14:textId="77777777" w:rsidR="00B43172" w:rsidRPr="00B43172" w:rsidRDefault="00B43172" w:rsidP="00B43172">
      <w:pPr>
        <w:numPr>
          <w:ilvl w:val="0"/>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地價稅與牌照稅處理</w:t>
      </w:r>
      <w:r w:rsidRPr="00B43172">
        <w:rPr>
          <w:rFonts w:ascii="PMingLiU" w:eastAsia="PMingLiU" w:hAnsi="PMingLiU" w:cs="PMingLiU"/>
          <w:sz w:val="24"/>
          <w:szCs w:val="24"/>
        </w:rPr>
        <w:t>：</w:t>
      </w:r>
    </w:p>
    <w:p w14:paraId="7ED4CA6D"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及時繳納地價稅，避免逾期產生滯納金</w:t>
      </w:r>
    </w:p>
    <w:p w14:paraId="4466AE6F"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檢視營業用車輛使用情形，處理閒置或待報廢車輛</w:t>
      </w:r>
    </w:p>
    <w:p w14:paraId="323EB576" w14:textId="77777777" w:rsidR="00B43172" w:rsidRPr="00B43172" w:rsidRDefault="00B43172" w:rsidP="00B43172">
      <w:pPr>
        <w:numPr>
          <w:ilvl w:val="1"/>
          <w:numId w:val="6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評估土地使用規劃是否</w:t>
      </w:r>
      <w:proofErr w:type="gramStart"/>
      <w:r w:rsidRPr="00B43172">
        <w:rPr>
          <w:rFonts w:ascii="PMingLiU" w:eastAsia="PMingLiU" w:hAnsi="PMingLiU" w:cs="PMingLiU"/>
          <w:sz w:val="24"/>
          <w:szCs w:val="24"/>
        </w:rPr>
        <w:t>最</w:t>
      </w:r>
      <w:proofErr w:type="gramEnd"/>
      <w:r w:rsidRPr="00B43172">
        <w:rPr>
          <w:rFonts w:ascii="PMingLiU" w:eastAsia="PMingLiU" w:hAnsi="PMingLiU" w:cs="PMingLiU"/>
          <w:sz w:val="24"/>
          <w:szCs w:val="24"/>
        </w:rPr>
        <w:t>適化</w:t>
      </w:r>
    </w:p>
    <w:p w14:paraId="2AC4413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三、個人納稅人年度稅務規劃指南</w:t>
      </w:r>
    </w:p>
    <w:p w14:paraId="4607A50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 第一季(1-3月)重點稅務規劃</w:t>
      </w:r>
    </w:p>
    <w:p w14:paraId="2E534F5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重點稅務項目：</w:t>
      </w:r>
    </w:p>
    <w:p w14:paraId="4D17AD3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1月1日至2月17日</w:t>
      </w:r>
      <w:r w:rsidRPr="00B43172">
        <w:rPr>
          <w:rFonts w:ascii="PMingLiU" w:eastAsia="PMingLiU" w:hAnsi="PMingLiU" w:cs="PMingLiU"/>
          <w:sz w:val="24"/>
          <w:szCs w:val="24"/>
        </w:rPr>
        <w:t>：接收前一年度各類所得扣繳憑單</w:t>
      </w:r>
    </w:p>
    <w:p w14:paraId="205D3DC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2月15日至3月17日</w:t>
      </w:r>
      <w:r w:rsidRPr="00B43172">
        <w:rPr>
          <w:rFonts w:ascii="PMingLiU" w:eastAsia="PMingLiU" w:hAnsi="PMingLiU" w:cs="PMingLiU"/>
          <w:sz w:val="24"/>
          <w:szCs w:val="24"/>
        </w:rPr>
        <w:t>：</w:t>
      </w:r>
    </w:p>
    <w:p w14:paraId="34179525" w14:textId="77777777" w:rsidR="00B43172" w:rsidRPr="00B43172" w:rsidRDefault="00B43172" w:rsidP="00B43172">
      <w:pPr>
        <w:numPr>
          <w:ilvl w:val="0"/>
          <w:numId w:val="6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申請(撤銷)</w:t>
      </w: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年度「不適用稅額試算服務」或「變更郵寄住址」</w:t>
      </w:r>
    </w:p>
    <w:p w14:paraId="07C17979" w14:textId="77777777" w:rsidR="00B43172" w:rsidRPr="00B43172" w:rsidRDefault="00B43172" w:rsidP="00B43172">
      <w:pPr>
        <w:numPr>
          <w:ilvl w:val="0"/>
          <w:numId w:val="6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申請</w:t>
      </w: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年度綜合所得稅分開提供（或不提供）所得及扣除額資料</w:t>
      </w:r>
    </w:p>
    <w:p w14:paraId="245DBFF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個人稅務規劃建議：</w:t>
      </w:r>
    </w:p>
    <w:p w14:paraId="3B99681A" w14:textId="77777777" w:rsidR="00B43172" w:rsidRPr="00B43172" w:rsidRDefault="00B43172" w:rsidP="00B43172">
      <w:pPr>
        <w:numPr>
          <w:ilvl w:val="0"/>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憑單與扣除額資料準備</w:t>
      </w:r>
      <w:r w:rsidRPr="00B43172">
        <w:rPr>
          <w:rFonts w:ascii="PMingLiU" w:eastAsia="PMingLiU" w:hAnsi="PMingLiU" w:cs="PMingLiU"/>
          <w:sz w:val="24"/>
          <w:szCs w:val="24"/>
        </w:rPr>
        <w:t>：</w:t>
      </w:r>
    </w:p>
    <w:p w14:paraId="073B8856"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檢視各類所得扣繳憑單是否齊全正確</w:t>
      </w:r>
    </w:p>
    <w:p w14:paraId="11EA0B62"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整理全年度捐贈收據、醫療費用、保險費等費用憑證</w:t>
      </w:r>
    </w:p>
    <w:p w14:paraId="5AC374A9"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自營業者應整理業務收支相關憑證</w:t>
      </w:r>
    </w:p>
    <w:p w14:paraId="175F4ADE" w14:textId="77777777" w:rsidR="00B43172" w:rsidRPr="00B43172" w:rsidRDefault="00B43172" w:rsidP="00B43172">
      <w:pPr>
        <w:numPr>
          <w:ilvl w:val="0"/>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房產稅務檢視</w:t>
      </w:r>
      <w:r w:rsidRPr="00B43172">
        <w:rPr>
          <w:rFonts w:ascii="PMingLiU" w:eastAsia="PMingLiU" w:hAnsi="PMingLiU" w:cs="PMingLiU"/>
          <w:sz w:val="24"/>
          <w:szCs w:val="24"/>
        </w:rPr>
        <w:t>：</w:t>
      </w:r>
    </w:p>
    <w:p w14:paraId="3DC7E776"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檢視房屋使用情形是否有變更</w:t>
      </w:r>
    </w:p>
    <w:p w14:paraId="39077847"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lastRenderedPageBreak/>
        <w:t>符合條件者及時申請適用自用住宅稅率</w:t>
      </w:r>
    </w:p>
    <w:p w14:paraId="6E9E1089"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檢視出租房屋的租金收入申報情形</w:t>
      </w:r>
    </w:p>
    <w:p w14:paraId="40ED4251" w14:textId="77777777" w:rsidR="00B43172" w:rsidRPr="00B43172" w:rsidRDefault="00B43172" w:rsidP="00B43172">
      <w:pPr>
        <w:numPr>
          <w:ilvl w:val="0"/>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投資稅務規劃</w:t>
      </w:r>
      <w:r w:rsidRPr="00B43172">
        <w:rPr>
          <w:rFonts w:ascii="PMingLiU" w:eastAsia="PMingLiU" w:hAnsi="PMingLiU" w:cs="PMingLiU"/>
          <w:sz w:val="24"/>
          <w:szCs w:val="24"/>
        </w:rPr>
        <w:t>：</w:t>
      </w:r>
    </w:p>
    <w:p w14:paraId="691602A7"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整理全年度股利收入與證券交易資料</w:t>
      </w:r>
    </w:p>
    <w:p w14:paraId="0C70A9B9"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評估海外所得申報情形</w:t>
      </w:r>
    </w:p>
    <w:p w14:paraId="592BC4A5" w14:textId="77777777" w:rsidR="00B43172" w:rsidRPr="00B43172" w:rsidRDefault="00B43172" w:rsidP="00B43172">
      <w:pPr>
        <w:numPr>
          <w:ilvl w:val="1"/>
          <w:numId w:val="6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檢視基本生活費</w:t>
      </w:r>
      <w:proofErr w:type="gramStart"/>
      <w:r w:rsidRPr="00B43172">
        <w:rPr>
          <w:rFonts w:ascii="PMingLiU" w:eastAsia="PMingLiU" w:hAnsi="PMingLiU" w:cs="PMingLiU"/>
          <w:sz w:val="24"/>
          <w:szCs w:val="24"/>
        </w:rPr>
        <w:t>不</w:t>
      </w:r>
      <w:proofErr w:type="gramEnd"/>
      <w:r w:rsidRPr="00B43172">
        <w:rPr>
          <w:rFonts w:ascii="PMingLiU" w:eastAsia="PMingLiU" w:hAnsi="PMingLiU" w:cs="PMingLiU"/>
          <w:sz w:val="24"/>
          <w:szCs w:val="24"/>
        </w:rPr>
        <w:t>課稅額度的運用</w:t>
      </w:r>
    </w:p>
    <w:p w14:paraId="7F23CEB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 第二季(4-6月)重點稅務規劃</w:t>
      </w:r>
    </w:p>
    <w:p w14:paraId="1BBF694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重點稅務項目：</w:t>
      </w:r>
    </w:p>
    <w:p w14:paraId="193788D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4月1日至4月30日</w:t>
      </w:r>
      <w:r w:rsidRPr="00B43172">
        <w:rPr>
          <w:rFonts w:ascii="PMingLiU" w:eastAsia="PMingLiU" w:hAnsi="PMingLiU" w:cs="PMingLiU"/>
          <w:sz w:val="24"/>
          <w:szCs w:val="24"/>
        </w:rPr>
        <w:t>：汽機車使用牌照稅開徵繳納</w:t>
      </w:r>
    </w:p>
    <w:p w14:paraId="0288653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4月28日至6月2日</w:t>
      </w:r>
      <w:r w:rsidRPr="00B43172">
        <w:rPr>
          <w:rFonts w:ascii="PMingLiU" w:eastAsia="PMingLiU" w:hAnsi="PMingLiU" w:cs="PMingLiU"/>
          <w:sz w:val="24"/>
          <w:szCs w:val="24"/>
        </w:rPr>
        <w:t>：綜合所得稅查調所得及扣除額資料提供期間</w:t>
      </w:r>
    </w:p>
    <w:p w14:paraId="45A0883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w:t>
      </w:r>
    </w:p>
    <w:p w14:paraId="3A9567AA" w14:textId="77777777" w:rsidR="00B43172" w:rsidRPr="00B43172" w:rsidRDefault="00B43172" w:rsidP="00B43172">
      <w:pPr>
        <w:numPr>
          <w:ilvl w:val="0"/>
          <w:numId w:val="68"/>
        </w:numPr>
        <w:spacing w:before="100" w:beforeAutospacing="1" w:after="100" w:afterAutospacing="1" w:line="240" w:lineRule="auto"/>
        <w:rPr>
          <w:rFonts w:ascii="PMingLiU" w:eastAsia="PMingLiU" w:hAnsi="PMingLiU" w:cs="PMingLiU"/>
          <w:sz w:val="24"/>
          <w:szCs w:val="24"/>
        </w:rPr>
      </w:pPr>
      <w:proofErr w:type="gramStart"/>
      <w:r w:rsidRPr="00B43172">
        <w:rPr>
          <w:rFonts w:ascii="PMingLiU" w:eastAsia="PMingLiU" w:hAnsi="PMingLiU" w:cs="PMingLiU"/>
          <w:sz w:val="24"/>
          <w:szCs w:val="24"/>
        </w:rPr>
        <w:t>113</w:t>
      </w:r>
      <w:proofErr w:type="gramEnd"/>
      <w:r w:rsidRPr="00B43172">
        <w:rPr>
          <w:rFonts w:ascii="PMingLiU" w:eastAsia="PMingLiU" w:hAnsi="PMingLiU" w:cs="PMingLiU"/>
          <w:sz w:val="24"/>
          <w:szCs w:val="24"/>
        </w:rPr>
        <w:t>年度綜合所得稅結算申報</w:t>
      </w:r>
    </w:p>
    <w:p w14:paraId="10B6C784" w14:textId="77777777" w:rsidR="00B43172" w:rsidRPr="00B43172" w:rsidRDefault="00B43172" w:rsidP="00B43172">
      <w:pPr>
        <w:numPr>
          <w:ilvl w:val="0"/>
          <w:numId w:val="68"/>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適用「綜合所得稅結算申報稅額試算服務措施」對象確認或繳稅</w:t>
      </w:r>
    </w:p>
    <w:p w14:paraId="4F10D5DD"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5月1日至6月2日</w:t>
      </w:r>
      <w:r w:rsidRPr="00B43172">
        <w:rPr>
          <w:rFonts w:ascii="PMingLiU" w:eastAsia="PMingLiU" w:hAnsi="PMingLiU" w:cs="PMingLiU"/>
          <w:sz w:val="24"/>
          <w:szCs w:val="24"/>
        </w:rPr>
        <w:t>：房屋稅開徵繳納</w:t>
      </w:r>
    </w:p>
    <w:p w14:paraId="53E960F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個人稅務規劃建議：</w:t>
      </w:r>
    </w:p>
    <w:p w14:paraId="3B3AC4B8" w14:textId="77777777" w:rsidR="00B43172" w:rsidRPr="00B43172" w:rsidRDefault="00B43172" w:rsidP="00B43172">
      <w:pPr>
        <w:numPr>
          <w:ilvl w:val="0"/>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綜合所得稅申報策略</w:t>
      </w:r>
      <w:r w:rsidRPr="00B43172">
        <w:rPr>
          <w:rFonts w:ascii="PMingLiU" w:eastAsia="PMingLiU" w:hAnsi="PMingLiU" w:cs="PMingLiU"/>
          <w:sz w:val="24"/>
          <w:szCs w:val="24"/>
        </w:rPr>
        <w:t>：</w:t>
      </w:r>
    </w:p>
    <w:p w14:paraId="58999584"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評估夫妻合併或分開申報的稅負差異</w:t>
      </w:r>
    </w:p>
    <w:p w14:paraId="1709DE85"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檢視扶養親屬申報資格及相關扣除額</w:t>
      </w:r>
    </w:p>
    <w:p w14:paraId="70AA4791"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確認各項投資抵減與扣除額證明文件完備</w:t>
      </w:r>
    </w:p>
    <w:p w14:paraId="4F8868CE" w14:textId="77777777" w:rsidR="00B43172" w:rsidRPr="00B43172" w:rsidRDefault="00B43172" w:rsidP="00B43172">
      <w:pPr>
        <w:numPr>
          <w:ilvl w:val="0"/>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房屋與車輛稅務處理</w:t>
      </w:r>
      <w:r w:rsidRPr="00B43172">
        <w:rPr>
          <w:rFonts w:ascii="PMingLiU" w:eastAsia="PMingLiU" w:hAnsi="PMingLiU" w:cs="PMingLiU"/>
          <w:sz w:val="24"/>
          <w:szCs w:val="24"/>
        </w:rPr>
        <w:t>：</w:t>
      </w:r>
    </w:p>
    <w:p w14:paraId="3F298CAA"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及時繳納房屋稅與牌照稅，避免滯納金</w:t>
      </w:r>
    </w:p>
    <w:p w14:paraId="380629D4"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檢視多筆房產的稅率適用情形</w:t>
      </w:r>
    </w:p>
    <w:p w14:paraId="5F7F7C36"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不使用車輛及時辦理報廢或停駛</w:t>
      </w:r>
    </w:p>
    <w:p w14:paraId="38CD076C" w14:textId="77777777" w:rsidR="00B43172" w:rsidRPr="00B43172" w:rsidRDefault="00B43172" w:rsidP="00B43172">
      <w:pPr>
        <w:numPr>
          <w:ilvl w:val="0"/>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資產配置稅務考量</w:t>
      </w:r>
      <w:r w:rsidRPr="00B43172">
        <w:rPr>
          <w:rFonts w:ascii="PMingLiU" w:eastAsia="PMingLiU" w:hAnsi="PMingLiU" w:cs="PMingLiU"/>
          <w:sz w:val="24"/>
          <w:szCs w:val="24"/>
        </w:rPr>
        <w:t>：</w:t>
      </w:r>
    </w:p>
    <w:p w14:paraId="2CA291FA"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評估不同投資工具的稅負效益</w:t>
      </w:r>
    </w:p>
    <w:p w14:paraId="73C6F231"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檢視房地產投資的稅負影響</w:t>
      </w:r>
    </w:p>
    <w:p w14:paraId="324641DB" w14:textId="77777777" w:rsidR="00B43172" w:rsidRPr="00B43172" w:rsidRDefault="00B43172" w:rsidP="00B43172">
      <w:pPr>
        <w:numPr>
          <w:ilvl w:val="1"/>
          <w:numId w:val="69"/>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規劃符合個人需求的節稅投資策略</w:t>
      </w:r>
    </w:p>
    <w:p w14:paraId="4C59325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 第三季(7-9月)重點稅務規劃</w:t>
      </w:r>
    </w:p>
    <w:p w14:paraId="14EE28C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重點稅務項目：</w:t>
      </w:r>
    </w:p>
    <w:p w14:paraId="0F9E171C"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9月22日前</w:t>
      </w:r>
      <w:r w:rsidRPr="00B43172">
        <w:rPr>
          <w:rFonts w:ascii="PMingLiU" w:eastAsia="PMingLiU" w:hAnsi="PMingLiU" w:cs="PMingLiU"/>
          <w:sz w:val="24"/>
          <w:szCs w:val="24"/>
        </w:rPr>
        <w:t>：地價稅減免與自用住宅用地優惠稅率申請截止</w:t>
      </w:r>
    </w:p>
    <w:p w14:paraId="3EE939FB"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個人稅務規劃建議：</w:t>
      </w:r>
    </w:p>
    <w:p w14:paraId="14621D7D" w14:textId="77777777" w:rsidR="00B43172" w:rsidRPr="00B43172" w:rsidRDefault="00B43172" w:rsidP="00B43172">
      <w:pPr>
        <w:numPr>
          <w:ilvl w:val="0"/>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地價稅優惠申請</w:t>
      </w:r>
      <w:r w:rsidRPr="00B43172">
        <w:rPr>
          <w:rFonts w:ascii="PMingLiU" w:eastAsia="PMingLiU" w:hAnsi="PMingLiU" w:cs="PMingLiU"/>
          <w:sz w:val="24"/>
          <w:szCs w:val="24"/>
        </w:rPr>
        <w:t>：</w:t>
      </w:r>
    </w:p>
    <w:p w14:paraId="13120CF2"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符合自用住宅用地條件者務必及時申請優惠稅率</w:t>
      </w:r>
    </w:p>
    <w:p w14:paraId="36874CCC"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一般用地稅率為10‰，自用住宅用地優惠稅率為2‰，差距顯著</w:t>
      </w:r>
    </w:p>
    <w:p w14:paraId="7F9A0061"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檢視土地使用變更情形，及時申請適用稅率調整</w:t>
      </w:r>
    </w:p>
    <w:p w14:paraId="520D7403" w14:textId="77777777" w:rsidR="00B43172" w:rsidRPr="00B43172" w:rsidRDefault="00B43172" w:rsidP="00B43172">
      <w:pPr>
        <w:numPr>
          <w:ilvl w:val="0"/>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財產移轉規劃</w:t>
      </w:r>
      <w:r w:rsidRPr="00B43172">
        <w:rPr>
          <w:rFonts w:ascii="PMingLiU" w:eastAsia="PMingLiU" w:hAnsi="PMingLiU" w:cs="PMingLiU"/>
          <w:sz w:val="24"/>
          <w:szCs w:val="24"/>
        </w:rPr>
        <w:t>：</w:t>
      </w:r>
    </w:p>
    <w:p w14:paraId="69286AC8"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評估不動產贈與或買賣的稅負影響</w:t>
      </w:r>
    </w:p>
    <w:p w14:paraId="4E9576BD"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規劃家族資產傳承的稅務效益</w:t>
      </w:r>
    </w:p>
    <w:p w14:paraId="56F902B5"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檢視投資組合調整的稅務影響</w:t>
      </w:r>
    </w:p>
    <w:p w14:paraId="29E9AFA0" w14:textId="77777777" w:rsidR="00B43172" w:rsidRPr="00B43172" w:rsidRDefault="00B43172" w:rsidP="00B43172">
      <w:pPr>
        <w:numPr>
          <w:ilvl w:val="0"/>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個人投資檢視</w:t>
      </w:r>
      <w:r w:rsidRPr="00B43172">
        <w:rPr>
          <w:rFonts w:ascii="PMingLiU" w:eastAsia="PMingLiU" w:hAnsi="PMingLiU" w:cs="PMingLiU"/>
          <w:sz w:val="24"/>
          <w:szCs w:val="24"/>
        </w:rPr>
        <w:t>：</w:t>
      </w:r>
    </w:p>
    <w:p w14:paraId="050346C0"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評估證券投資損益情形</w:t>
      </w:r>
    </w:p>
    <w:p w14:paraId="69BDDB03"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檢視投資型保險或退休金規劃</w:t>
      </w:r>
    </w:p>
    <w:p w14:paraId="3387E2D3" w14:textId="77777777" w:rsidR="00B43172" w:rsidRPr="00B43172" w:rsidRDefault="00B43172" w:rsidP="00B43172">
      <w:pPr>
        <w:numPr>
          <w:ilvl w:val="1"/>
          <w:numId w:val="70"/>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評估海外所得與資產的申報義務</w:t>
      </w:r>
    </w:p>
    <w:p w14:paraId="7F157F3B"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 第四季(10-12月)重點稅務規劃</w:t>
      </w:r>
    </w:p>
    <w:p w14:paraId="76BEFEA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重點稅務項目：</w:t>
      </w:r>
    </w:p>
    <w:p w14:paraId="183D49FB"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11月1日至12月1日</w:t>
      </w:r>
      <w:r w:rsidRPr="00B43172">
        <w:rPr>
          <w:rFonts w:ascii="PMingLiU" w:eastAsia="PMingLiU" w:hAnsi="PMingLiU" w:cs="PMingLiU"/>
          <w:sz w:val="24"/>
          <w:szCs w:val="24"/>
        </w:rPr>
        <w:t>：地價稅開徵繳納</w:t>
      </w:r>
    </w:p>
    <w:p w14:paraId="024BE3E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個人稅務規劃建議：</w:t>
      </w:r>
    </w:p>
    <w:p w14:paraId="3472AD7F" w14:textId="77777777" w:rsidR="00B43172" w:rsidRPr="00B43172" w:rsidRDefault="00B43172" w:rsidP="00B43172">
      <w:pPr>
        <w:numPr>
          <w:ilvl w:val="0"/>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年終稅務規劃</w:t>
      </w:r>
      <w:r w:rsidRPr="00B43172">
        <w:rPr>
          <w:rFonts w:ascii="PMingLiU" w:eastAsia="PMingLiU" w:hAnsi="PMingLiU" w:cs="PMingLiU"/>
          <w:sz w:val="24"/>
          <w:szCs w:val="24"/>
        </w:rPr>
        <w:t>：</w:t>
      </w:r>
    </w:p>
    <w:p w14:paraId="2E76AACC"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檢視年度內投資損益情形，考慮年底前調整投資組合</w:t>
      </w:r>
    </w:p>
    <w:p w14:paraId="19830D6F"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評估年終獎金、股利收入對次年度稅負的影響</w:t>
      </w:r>
    </w:p>
    <w:p w14:paraId="53A70D13"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規劃年底捐贈，把握年度扣除額機會</w:t>
      </w:r>
    </w:p>
    <w:p w14:paraId="4AAD831E" w14:textId="77777777" w:rsidR="00B43172" w:rsidRPr="00B43172" w:rsidRDefault="00B43172" w:rsidP="00B43172">
      <w:pPr>
        <w:numPr>
          <w:ilvl w:val="0"/>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地價稅處理</w:t>
      </w:r>
      <w:r w:rsidRPr="00B43172">
        <w:rPr>
          <w:rFonts w:ascii="PMingLiU" w:eastAsia="PMingLiU" w:hAnsi="PMingLiU" w:cs="PMingLiU"/>
          <w:sz w:val="24"/>
          <w:szCs w:val="24"/>
        </w:rPr>
        <w:t>：</w:t>
      </w:r>
    </w:p>
    <w:p w14:paraId="7D8C0158"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及時繳納地價稅，避免滯納金產生</w:t>
      </w:r>
    </w:p>
    <w:p w14:paraId="7F1C78F0"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檢視土地稅務負擔，評估長期持有策略</w:t>
      </w:r>
    </w:p>
    <w:p w14:paraId="025885A7" w14:textId="77777777" w:rsidR="00B43172" w:rsidRPr="00B43172" w:rsidRDefault="00B43172" w:rsidP="00B43172">
      <w:pPr>
        <w:numPr>
          <w:ilvl w:val="0"/>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次年度稅務預備</w:t>
      </w:r>
      <w:r w:rsidRPr="00B43172">
        <w:rPr>
          <w:rFonts w:ascii="PMingLiU" w:eastAsia="PMingLiU" w:hAnsi="PMingLiU" w:cs="PMingLiU"/>
          <w:sz w:val="24"/>
          <w:szCs w:val="24"/>
        </w:rPr>
        <w:t>：</w:t>
      </w:r>
    </w:p>
    <w:p w14:paraId="190C11E4"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關注稅法修正動態，預先因應可能的稅制變革</w:t>
      </w:r>
    </w:p>
    <w:p w14:paraId="7F171079"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檢視個人所得結構，調整次年度收入與扣除額規劃</w:t>
      </w:r>
    </w:p>
    <w:p w14:paraId="32DFEF17" w14:textId="77777777" w:rsidR="00B43172" w:rsidRPr="00B43172" w:rsidRDefault="00B43172" w:rsidP="00B43172">
      <w:pPr>
        <w:numPr>
          <w:ilvl w:val="1"/>
          <w:numId w:val="71"/>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評估資產配置的稅務效益，制定優化策略</w:t>
      </w:r>
    </w:p>
    <w:p w14:paraId="53E4060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四、非定期性稅務事項指南</w:t>
      </w:r>
    </w:p>
    <w:p w14:paraId="6DC7BE4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1. 所得稅非定期申報事項</w:t>
      </w:r>
    </w:p>
    <w:p w14:paraId="22DBF9D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重要事項與期限：</w:t>
      </w:r>
    </w:p>
    <w:p w14:paraId="6C0DA38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營利事業解散或合併</w:t>
      </w:r>
      <w:r w:rsidRPr="00B43172">
        <w:rPr>
          <w:rFonts w:ascii="PMingLiU" w:eastAsia="PMingLiU" w:hAnsi="PMingLiU" w:cs="PMingLiU"/>
          <w:sz w:val="24"/>
          <w:szCs w:val="24"/>
        </w:rPr>
        <w:t>：</w:t>
      </w:r>
    </w:p>
    <w:p w14:paraId="62471868" w14:textId="77777777" w:rsidR="00B43172" w:rsidRPr="00B43172" w:rsidRDefault="00B43172" w:rsidP="00B43172">
      <w:pPr>
        <w:numPr>
          <w:ilvl w:val="0"/>
          <w:numId w:val="72"/>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股利或盈餘憑單申報：主管機關核准文書發文日之次日起10日內</w:t>
      </w:r>
    </w:p>
    <w:p w14:paraId="5C80279E" w14:textId="77777777" w:rsidR="00B43172" w:rsidRPr="00B43172" w:rsidRDefault="00B43172" w:rsidP="00B43172">
      <w:pPr>
        <w:numPr>
          <w:ilvl w:val="0"/>
          <w:numId w:val="72"/>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未分配盈餘稅申報：解散或合併日起45日內</w:t>
      </w:r>
    </w:p>
    <w:p w14:paraId="3B7CD06F" w14:textId="77777777" w:rsidR="00B43172" w:rsidRPr="00B43172" w:rsidRDefault="00B43172" w:rsidP="00B43172">
      <w:pPr>
        <w:numPr>
          <w:ilvl w:val="0"/>
          <w:numId w:val="72"/>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當期決算申報：截至解散、廢止、合併或轉讓之日次日起45日內</w:t>
      </w:r>
    </w:p>
    <w:p w14:paraId="3E550BB7" w14:textId="77777777" w:rsidR="00B43172" w:rsidRPr="00B43172" w:rsidRDefault="00B43172" w:rsidP="00B43172">
      <w:pPr>
        <w:numPr>
          <w:ilvl w:val="0"/>
          <w:numId w:val="72"/>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清算所得申報：清算完結之日起30日內</w:t>
      </w:r>
    </w:p>
    <w:p w14:paraId="5FAF39B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扣繳稅款申報</w:t>
      </w:r>
      <w:r w:rsidRPr="00B43172">
        <w:rPr>
          <w:rFonts w:ascii="PMingLiU" w:eastAsia="PMingLiU" w:hAnsi="PMingLiU" w:cs="PMingLiU"/>
          <w:sz w:val="24"/>
          <w:szCs w:val="24"/>
        </w:rPr>
        <w:t>：</w:t>
      </w:r>
    </w:p>
    <w:p w14:paraId="6045A081" w14:textId="77777777" w:rsidR="00B43172" w:rsidRPr="00B43172" w:rsidRDefault="00B43172" w:rsidP="00B43172">
      <w:pPr>
        <w:numPr>
          <w:ilvl w:val="0"/>
          <w:numId w:val="7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每月10日前繳納上月內所扣稅款</w:t>
      </w:r>
    </w:p>
    <w:p w14:paraId="6A2B6734" w14:textId="77777777" w:rsidR="00B43172" w:rsidRPr="00B43172" w:rsidRDefault="00B43172" w:rsidP="00B43172">
      <w:pPr>
        <w:numPr>
          <w:ilvl w:val="0"/>
          <w:numId w:val="73"/>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非境內居住者所得扣繳：代扣稅款之日起10日內</w:t>
      </w:r>
    </w:p>
    <w:p w14:paraId="1E2316C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特殊情況個人所得稅申報</w:t>
      </w:r>
      <w:r w:rsidRPr="00B43172">
        <w:rPr>
          <w:rFonts w:ascii="PMingLiU" w:eastAsia="PMingLiU" w:hAnsi="PMingLiU" w:cs="PMingLiU"/>
          <w:sz w:val="24"/>
          <w:szCs w:val="24"/>
        </w:rPr>
        <w:t>：</w:t>
      </w:r>
    </w:p>
    <w:p w14:paraId="432D7E73" w14:textId="77777777" w:rsidR="00B43172" w:rsidRPr="00B43172" w:rsidRDefault="00B43172" w:rsidP="00B43172">
      <w:pPr>
        <w:numPr>
          <w:ilvl w:val="0"/>
          <w:numId w:val="7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死亡案件：死亡之日起3個月內</w:t>
      </w:r>
    </w:p>
    <w:p w14:paraId="4358D76C" w14:textId="77777777" w:rsidR="00B43172" w:rsidRPr="00B43172" w:rsidRDefault="00B43172" w:rsidP="00B43172">
      <w:pPr>
        <w:numPr>
          <w:ilvl w:val="0"/>
          <w:numId w:val="74"/>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離境案件：離境前</w:t>
      </w:r>
    </w:p>
    <w:p w14:paraId="424D155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2. 財產交易稅務事項</w:t>
      </w:r>
    </w:p>
    <w:p w14:paraId="2237780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重要事項與期限：</w:t>
      </w:r>
    </w:p>
    <w:p w14:paraId="45056A5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房地合一稅申報</w:t>
      </w:r>
      <w:r w:rsidRPr="00B43172">
        <w:rPr>
          <w:rFonts w:ascii="PMingLiU" w:eastAsia="PMingLiU" w:hAnsi="PMingLiU" w:cs="PMingLiU"/>
          <w:sz w:val="24"/>
          <w:szCs w:val="24"/>
        </w:rPr>
        <w:t>：交易日之次日起30日內申報</w:t>
      </w:r>
    </w:p>
    <w:p w14:paraId="7BCD1006" w14:textId="77777777" w:rsidR="00B43172" w:rsidRPr="00B43172" w:rsidRDefault="00B43172" w:rsidP="00B43172">
      <w:pPr>
        <w:numPr>
          <w:ilvl w:val="0"/>
          <w:numId w:val="7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房屋、土地：完成所有權移轉登記日期</w:t>
      </w:r>
    </w:p>
    <w:p w14:paraId="04ECAB85" w14:textId="77777777" w:rsidR="00B43172" w:rsidRPr="00B43172" w:rsidRDefault="00B43172" w:rsidP="00B43172">
      <w:pPr>
        <w:numPr>
          <w:ilvl w:val="0"/>
          <w:numId w:val="7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房屋使用權：權利移轉日期</w:t>
      </w:r>
    </w:p>
    <w:p w14:paraId="067CD22E" w14:textId="77777777" w:rsidR="00B43172" w:rsidRPr="00B43172" w:rsidRDefault="00B43172" w:rsidP="00B43172">
      <w:pPr>
        <w:numPr>
          <w:ilvl w:val="0"/>
          <w:numId w:val="75"/>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預售屋：訂定買賣契約日</w:t>
      </w:r>
    </w:p>
    <w:p w14:paraId="7D97DF6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遺產稅申報</w:t>
      </w:r>
      <w:r w:rsidRPr="00B43172">
        <w:rPr>
          <w:rFonts w:ascii="PMingLiU" w:eastAsia="PMingLiU" w:hAnsi="PMingLiU" w:cs="PMingLiU"/>
          <w:sz w:val="24"/>
          <w:szCs w:val="24"/>
        </w:rPr>
        <w:t>：被繼承人死亡之次日起6個月內</w:t>
      </w:r>
    </w:p>
    <w:p w14:paraId="4662C1E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贈與稅申報</w:t>
      </w:r>
      <w:r w:rsidRPr="00B43172">
        <w:rPr>
          <w:rFonts w:ascii="PMingLiU" w:eastAsia="PMingLiU" w:hAnsi="PMingLiU" w:cs="PMingLiU"/>
          <w:sz w:val="24"/>
          <w:szCs w:val="24"/>
        </w:rPr>
        <w:t>：贈與行為發生後30日內</w:t>
      </w:r>
    </w:p>
    <w:p w14:paraId="55B546A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3. 營業稅特殊申報事項</w:t>
      </w:r>
    </w:p>
    <w:p w14:paraId="26656EE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重要事項與期限：</w:t>
      </w:r>
    </w:p>
    <w:p w14:paraId="1C5C9120"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稅籍登記</w:t>
      </w:r>
      <w:r w:rsidRPr="00B43172">
        <w:rPr>
          <w:rFonts w:ascii="PMingLiU" w:eastAsia="PMingLiU" w:hAnsi="PMingLiU" w:cs="PMingLiU"/>
          <w:sz w:val="24"/>
          <w:szCs w:val="24"/>
        </w:rPr>
        <w:t>：</w:t>
      </w:r>
    </w:p>
    <w:p w14:paraId="2638401C" w14:textId="77777777" w:rsidR="00B43172" w:rsidRPr="00B43172" w:rsidRDefault="00B43172" w:rsidP="00B43172">
      <w:pPr>
        <w:numPr>
          <w:ilvl w:val="0"/>
          <w:numId w:val="7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新設立：開始營業前</w:t>
      </w:r>
    </w:p>
    <w:p w14:paraId="57003096" w14:textId="77777777" w:rsidR="00B43172" w:rsidRPr="00B43172" w:rsidRDefault="00B43172" w:rsidP="00B43172">
      <w:pPr>
        <w:numPr>
          <w:ilvl w:val="0"/>
          <w:numId w:val="7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變更或註銷：事實發生之日起15日內</w:t>
      </w:r>
    </w:p>
    <w:p w14:paraId="3D54D018" w14:textId="77777777" w:rsidR="00B43172" w:rsidRPr="00B43172" w:rsidRDefault="00B43172" w:rsidP="00B43172">
      <w:pPr>
        <w:numPr>
          <w:ilvl w:val="0"/>
          <w:numId w:val="76"/>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暫停營業或復業：停業或復業前</w:t>
      </w:r>
    </w:p>
    <w:p w14:paraId="79C00E3E"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lastRenderedPageBreak/>
        <w:t>營業地點變更</w:t>
      </w:r>
      <w:r w:rsidRPr="00B43172">
        <w:rPr>
          <w:rFonts w:ascii="PMingLiU" w:eastAsia="PMingLiU" w:hAnsi="PMingLiU" w:cs="PMingLiU"/>
          <w:sz w:val="24"/>
          <w:szCs w:val="24"/>
        </w:rPr>
        <w:t>：事實發生之日起15日內</w:t>
      </w:r>
    </w:p>
    <w:p w14:paraId="57EF657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特殊情況營業稅</w:t>
      </w:r>
      <w:r w:rsidRPr="00B43172">
        <w:rPr>
          <w:rFonts w:ascii="PMingLiU" w:eastAsia="PMingLiU" w:hAnsi="PMingLiU" w:cs="PMingLiU"/>
          <w:sz w:val="24"/>
          <w:szCs w:val="24"/>
        </w:rPr>
        <w:t>：</w:t>
      </w:r>
    </w:p>
    <w:p w14:paraId="1613A93F" w14:textId="77777777" w:rsidR="00B43172" w:rsidRPr="00B43172" w:rsidRDefault="00B43172" w:rsidP="00B43172">
      <w:pPr>
        <w:numPr>
          <w:ilvl w:val="0"/>
          <w:numId w:val="7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外國事業銷售勞務：給付報酬之次期開始15日內繳納</w:t>
      </w:r>
    </w:p>
    <w:p w14:paraId="0B509FC5" w14:textId="77777777" w:rsidR="00B43172" w:rsidRPr="00B43172" w:rsidRDefault="00B43172" w:rsidP="00B43172">
      <w:pPr>
        <w:numPr>
          <w:ilvl w:val="0"/>
          <w:numId w:val="77"/>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國際運輸事業：載運客、貨出境之次期開始15日內申報</w:t>
      </w:r>
    </w:p>
    <w:p w14:paraId="2F0DFFC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4. 貨物稅、菸酒稅與特種貨物勞務稅特殊事項</w:t>
      </w:r>
    </w:p>
    <w:p w14:paraId="471ABD34"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重要事項與期限：</w:t>
      </w:r>
    </w:p>
    <w:p w14:paraId="67D93F0B"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廠商登記</w:t>
      </w:r>
      <w:r w:rsidRPr="00B43172">
        <w:rPr>
          <w:rFonts w:ascii="PMingLiU" w:eastAsia="PMingLiU" w:hAnsi="PMingLiU" w:cs="PMingLiU"/>
          <w:sz w:val="24"/>
          <w:szCs w:val="24"/>
        </w:rPr>
        <w:t>：</w:t>
      </w:r>
    </w:p>
    <w:p w14:paraId="145469F5" w14:textId="77777777" w:rsidR="00B43172" w:rsidRPr="00B43172" w:rsidRDefault="00B43172" w:rsidP="00B43172">
      <w:pPr>
        <w:numPr>
          <w:ilvl w:val="0"/>
          <w:numId w:val="78"/>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新設立：開始</w:t>
      </w:r>
      <w:proofErr w:type="gramStart"/>
      <w:r w:rsidRPr="00B43172">
        <w:rPr>
          <w:rFonts w:ascii="PMingLiU" w:eastAsia="PMingLiU" w:hAnsi="PMingLiU" w:cs="PMingLiU"/>
          <w:sz w:val="24"/>
          <w:szCs w:val="24"/>
        </w:rPr>
        <w:t>產製前辦理</w:t>
      </w:r>
      <w:proofErr w:type="gramEnd"/>
    </w:p>
    <w:p w14:paraId="05719122" w14:textId="77777777" w:rsidR="00B43172" w:rsidRPr="00B43172" w:rsidRDefault="00B43172" w:rsidP="00B43172">
      <w:pPr>
        <w:numPr>
          <w:ilvl w:val="0"/>
          <w:numId w:val="78"/>
        </w:num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變更或註銷：事實發生之日起15日內</w:t>
      </w:r>
    </w:p>
    <w:p w14:paraId="70D97082"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產品登記</w:t>
      </w:r>
      <w:r w:rsidRPr="00B43172">
        <w:rPr>
          <w:rFonts w:ascii="PMingLiU" w:eastAsia="PMingLiU" w:hAnsi="PMingLiU" w:cs="PMingLiU"/>
          <w:sz w:val="24"/>
          <w:szCs w:val="24"/>
        </w:rPr>
        <w:t>：開始</w:t>
      </w:r>
      <w:proofErr w:type="gramStart"/>
      <w:r w:rsidRPr="00B43172">
        <w:rPr>
          <w:rFonts w:ascii="PMingLiU" w:eastAsia="PMingLiU" w:hAnsi="PMingLiU" w:cs="PMingLiU"/>
          <w:sz w:val="24"/>
          <w:szCs w:val="24"/>
        </w:rPr>
        <w:t>產製前申辦</w:t>
      </w:r>
      <w:proofErr w:type="gramEnd"/>
    </w:p>
    <w:p w14:paraId="60BE1D0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災害退稅</w:t>
      </w:r>
      <w:r w:rsidRPr="00B43172">
        <w:rPr>
          <w:rFonts w:ascii="PMingLiU" w:eastAsia="PMingLiU" w:hAnsi="PMingLiU" w:cs="PMingLiU"/>
          <w:sz w:val="24"/>
          <w:szCs w:val="24"/>
        </w:rPr>
        <w:t>：災害發生後30日內辦理</w:t>
      </w:r>
    </w:p>
    <w:p w14:paraId="786D0589"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五、常見稅務問題解答</w:t>
      </w:r>
    </w:p>
    <w:p w14:paraId="097A511C"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問題1：個人如何判斷是否應該採用稅額試算服務？</w:t>
      </w:r>
    </w:p>
    <w:p w14:paraId="348647DC"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答：稅額試算服務適合所得來源單純、扣除額項目較為固定的納稅人。如符合下列情形，建議採用稅額試算：1)主要收入來源為薪資所得、利息所得或股利所得；2)無自行經營事業的營業收入；3)無特殊扣除額項目如大額醫療費用或災害損失；4)無海外所得。若有不動產交易、多項投資收益或經常性對外捐贈等情形，建議自行申報較為適合。使用稅額試算服務者仍應檢視試算內容是否完整正確，必要時可自行更正或補充資料。</w:t>
      </w:r>
    </w:p>
    <w:p w14:paraId="1E7F8E9A"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問題2：夫妻選擇合併申報或分開申報的考量因素有哪些？</w:t>
      </w:r>
    </w:p>
    <w:p w14:paraId="1E8E6EF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答：夫妻選擇合併或分開申報應考慮：1)所得級距差異：若夫妻雙方所得差距大，合併申報可能因適用較低稅率級距而有利；2)扣除額運用：標準扣除額與特定扣除額(如保險費)在分開申報時各自可全額扣除，合併申報時則有限制；3)投資抵減與虧損扣抵：某些投資</w:t>
      </w:r>
      <w:proofErr w:type="gramStart"/>
      <w:r w:rsidRPr="00B43172">
        <w:rPr>
          <w:rFonts w:ascii="PMingLiU" w:eastAsia="PMingLiU" w:hAnsi="PMingLiU" w:cs="PMingLiU"/>
          <w:sz w:val="24"/>
          <w:szCs w:val="24"/>
        </w:rPr>
        <w:t>抵減在合併</w:t>
      </w:r>
      <w:proofErr w:type="gramEnd"/>
      <w:r w:rsidRPr="00B43172">
        <w:rPr>
          <w:rFonts w:ascii="PMingLiU" w:eastAsia="PMingLiU" w:hAnsi="PMingLiU" w:cs="PMingLiU"/>
          <w:sz w:val="24"/>
          <w:szCs w:val="24"/>
        </w:rPr>
        <w:t>申報時可相互抵減；4)基本生活費</w:t>
      </w:r>
      <w:proofErr w:type="gramStart"/>
      <w:r w:rsidRPr="00B43172">
        <w:rPr>
          <w:rFonts w:ascii="PMingLiU" w:eastAsia="PMingLiU" w:hAnsi="PMingLiU" w:cs="PMingLiU"/>
          <w:sz w:val="24"/>
          <w:szCs w:val="24"/>
        </w:rPr>
        <w:t>不</w:t>
      </w:r>
      <w:proofErr w:type="gramEnd"/>
      <w:r w:rsidRPr="00B43172">
        <w:rPr>
          <w:rFonts w:ascii="PMingLiU" w:eastAsia="PMingLiU" w:hAnsi="PMingLiU" w:cs="PMingLiU"/>
          <w:sz w:val="24"/>
          <w:szCs w:val="24"/>
        </w:rPr>
        <w:t>課稅額度：合併申報時計算基礎較大。建議可同時試算合併與分開申報的稅負，選擇較有利的方式。若夫妻一方為非居住者，則必須分開申報。</w:t>
      </w:r>
    </w:p>
    <w:p w14:paraId="59436BA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問題3：營利事業暫繳申報有哪些方式？如何選擇最有利的申報方式？</w:t>
      </w:r>
    </w:p>
    <w:p w14:paraId="0A856D17"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lastRenderedPageBreak/>
        <w:t>答：營利事業暫繳申報有兩種方式：1)按上年度結算申報營所稅額的二分之一暫繳；2)按上半年度營業收入估算全年所得額，依法定稅率計算暫繳稅額。選擇考量因素包括：上半年度營收與全年預估的比例、毛利率波動情形、費用發生時間分布等。若上半年度獲利顯著低於全年度預期的一半，選擇第二種方式可能較為有利。</w:t>
      </w:r>
      <w:proofErr w:type="gramStart"/>
      <w:r w:rsidRPr="00B43172">
        <w:rPr>
          <w:rFonts w:ascii="PMingLiU" w:eastAsia="PMingLiU" w:hAnsi="PMingLiU" w:cs="PMingLiU"/>
          <w:sz w:val="24"/>
          <w:szCs w:val="24"/>
        </w:rPr>
        <w:t>此外，</w:t>
      </w:r>
      <w:proofErr w:type="gramEnd"/>
      <w:r w:rsidRPr="00B43172">
        <w:rPr>
          <w:rFonts w:ascii="PMingLiU" w:eastAsia="PMingLiU" w:hAnsi="PMingLiU" w:cs="PMingLiU"/>
          <w:sz w:val="24"/>
          <w:szCs w:val="24"/>
        </w:rPr>
        <w:t>符合特定條件的企業可申請免辦理暫繳：前一年度無應納稅額或使用藍色申報書並經核准</w:t>
      </w:r>
      <w:proofErr w:type="gramStart"/>
      <w:r w:rsidRPr="00B43172">
        <w:rPr>
          <w:rFonts w:ascii="PMingLiU" w:eastAsia="PMingLiU" w:hAnsi="PMingLiU" w:cs="PMingLiU"/>
          <w:sz w:val="24"/>
          <w:szCs w:val="24"/>
        </w:rPr>
        <w:t>免辦暫繳</w:t>
      </w:r>
      <w:proofErr w:type="gramEnd"/>
      <w:r w:rsidRPr="00B43172">
        <w:rPr>
          <w:rFonts w:ascii="PMingLiU" w:eastAsia="PMingLiU" w:hAnsi="PMingLiU" w:cs="PMingLiU"/>
          <w:sz w:val="24"/>
          <w:szCs w:val="24"/>
        </w:rPr>
        <w:t>。建議企業在9月前進行評估，選擇最適合的暫繳方式。</w:t>
      </w:r>
    </w:p>
    <w:p w14:paraId="3BB6BE2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問題4：如何有效規劃房地產交易的稅務策略？</w:t>
      </w:r>
    </w:p>
    <w:p w14:paraId="6CA9E436"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答：房地產交易稅務規劃應考慮：1)持有期間長短：持有超過2年可降低房地合一稅稅率，超過5年更有顯著差異；2)自住房屋優惠：符合條件的自住房屋交易有400萬免稅額及較低稅率；3)取得成本舉證：完整保存取得成本及相關費用證明，避免以政府評定標準計稅；4)交易時機選擇：評估不同</w:t>
      </w:r>
      <w:proofErr w:type="gramStart"/>
      <w:r w:rsidRPr="00B43172">
        <w:rPr>
          <w:rFonts w:ascii="PMingLiU" w:eastAsia="PMingLiU" w:hAnsi="PMingLiU" w:cs="PMingLiU"/>
          <w:sz w:val="24"/>
          <w:szCs w:val="24"/>
        </w:rPr>
        <w:t>年度間的所得</w:t>
      </w:r>
      <w:proofErr w:type="gramEnd"/>
      <w:r w:rsidRPr="00B43172">
        <w:rPr>
          <w:rFonts w:ascii="PMingLiU" w:eastAsia="PMingLiU" w:hAnsi="PMingLiU" w:cs="PMingLiU"/>
          <w:sz w:val="24"/>
          <w:szCs w:val="24"/>
        </w:rPr>
        <w:t>結構，選擇總體稅負較低的時機交易；5)分次交易評估：大額交易可能導致適用較高累進稅率，分年或分次交易可能降低整體稅負。同時應注意，2016年1月1日後取得的房地適用房地合一稅2.0規定，稅率及計算方式與舊制有顯著差異。</w:t>
      </w:r>
    </w:p>
    <w:p w14:paraId="4CA4EA18"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b/>
          <w:bCs/>
          <w:sz w:val="24"/>
          <w:szCs w:val="24"/>
        </w:rPr>
        <w:t>結語</w:t>
      </w:r>
    </w:p>
    <w:p w14:paraId="6DB58BEF"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稅務規劃是企業財務管理與個人理財的重要環節，掌握年度稅務行事曆不僅能確保依法納稅，更能透過前瞻性規劃達到合法節稅目的。對台中及中部地區的企業與個人而言，了解2025年度各類稅目的申報與繳納時程，是稅務管理的基礎。合理安排稅務作業時間，提前準備相關資料，不僅能避免逾期產生的罰鍰與滯納金，更能透過系統性規劃，優化稅負結構，創造更有利的財務條件。在複雜多變的稅務環境中，建議企業與個人納稅義務人保持對稅法變動的敏感度，適時尋求專業稅務顧問協助，確保稅務策略既符合法規要求，又能實現最佳經濟效益。</w:t>
      </w:r>
    </w:p>
    <w:p w14:paraId="68C63B45"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標籤：稅務行事曆、2025年稅務、所得稅申報、營所稅暫繳、房屋稅、地價稅、台中稅務、台灣稅制、企業稅務規劃、個人節稅、稅務期限、綜所稅申報、稅務管理</w:t>
      </w:r>
    </w:p>
    <w:p w14:paraId="17DCB231" w14:textId="77777777" w:rsidR="00B43172" w:rsidRPr="00B43172" w:rsidRDefault="00B43172" w:rsidP="00B43172">
      <w:pPr>
        <w:spacing w:before="100" w:beforeAutospacing="1" w:after="100" w:afterAutospacing="1" w:line="240" w:lineRule="auto"/>
        <w:rPr>
          <w:rFonts w:ascii="PMingLiU" w:eastAsia="PMingLiU" w:hAnsi="PMingLiU" w:cs="PMingLiU"/>
          <w:sz w:val="24"/>
          <w:szCs w:val="24"/>
        </w:rPr>
      </w:pPr>
      <w:r w:rsidRPr="00B43172">
        <w:rPr>
          <w:rFonts w:ascii="PMingLiU" w:eastAsia="PMingLiU" w:hAnsi="PMingLiU" w:cs="PMingLiU"/>
          <w:sz w:val="24"/>
          <w:szCs w:val="24"/>
        </w:rPr>
        <w:t>發布日期：2025-01-01</w:t>
      </w:r>
    </w:p>
    <w:p w14:paraId="01FBDD93" w14:textId="77777777" w:rsidR="00D9281F" w:rsidRPr="00B43172" w:rsidRDefault="00D9281F" w:rsidP="00B43172"/>
    <w:sectPr w:rsidR="00D9281F" w:rsidRPr="00B431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DB"/>
    <w:multiLevelType w:val="multilevel"/>
    <w:tmpl w:val="B54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1D79"/>
    <w:multiLevelType w:val="multilevel"/>
    <w:tmpl w:val="C098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C76EC"/>
    <w:multiLevelType w:val="multilevel"/>
    <w:tmpl w:val="36F0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2AA1"/>
    <w:multiLevelType w:val="multilevel"/>
    <w:tmpl w:val="305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67333"/>
    <w:multiLevelType w:val="multilevel"/>
    <w:tmpl w:val="81F6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2FF0"/>
    <w:multiLevelType w:val="multilevel"/>
    <w:tmpl w:val="A75E5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565DA"/>
    <w:multiLevelType w:val="multilevel"/>
    <w:tmpl w:val="58B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E6691"/>
    <w:multiLevelType w:val="multilevel"/>
    <w:tmpl w:val="3D1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62E55"/>
    <w:multiLevelType w:val="multilevel"/>
    <w:tmpl w:val="81A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C7D2C"/>
    <w:multiLevelType w:val="multilevel"/>
    <w:tmpl w:val="BBB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F5D1B"/>
    <w:multiLevelType w:val="multilevel"/>
    <w:tmpl w:val="32B6D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B7049"/>
    <w:multiLevelType w:val="multilevel"/>
    <w:tmpl w:val="D722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0455D"/>
    <w:multiLevelType w:val="multilevel"/>
    <w:tmpl w:val="726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10D23"/>
    <w:multiLevelType w:val="multilevel"/>
    <w:tmpl w:val="78C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36356"/>
    <w:multiLevelType w:val="multilevel"/>
    <w:tmpl w:val="3A88F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D7627"/>
    <w:multiLevelType w:val="multilevel"/>
    <w:tmpl w:val="EE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2397B"/>
    <w:multiLevelType w:val="multilevel"/>
    <w:tmpl w:val="E5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B214A"/>
    <w:multiLevelType w:val="multilevel"/>
    <w:tmpl w:val="937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F030B"/>
    <w:multiLevelType w:val="multilevel"/>
    <w:tmpl w:val="CA9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F712D"/>
    <w:multiLevelType w:val="multilevel"/>
    <w:tmpl w:val="461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05999"/>
    <w:multiLevelType w:val="multilevel"/>
    <w:tmpl w:val="2924C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B31CA"/>
    <w:multiLevelType w:val="multilevel"/>
    <w:tmpl w:val="82B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03BA3"/>
    <w:multiLevelType w:val="multilevel"/>
    <w:tmpl w:val="2E7C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F74DE"/>
    <w:multiLevelType w:val="multilevel"/>
    <w:tmpl w:val="8CF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970F3"/>
    <w:multiLevelType w:val="multilevel"/>
    <w:tmpl w:val="C7D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9029A"/>
    <w:multiLevelType w:val="multilevel"/>
    <w:tmpl w:val="FC10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1A086E"/>
    <w:multiLevelType w:val="multilevel"/>
    <w:tmpl w:val="246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B4842"/>
    <w:multiLevelType w:val="multilevel"/>
    <w:tmpl w:val="BE4E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5B28D0"/>
    <w:multiLevelType w:val="multilevel"/>
    <w:tmpl w:val="C5806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FB29B5"/>
    <w:multiLevelType w:val="multilevel"/>
    <w:tmpl w:val="888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565A3D"/>
    <w:multiLevelType w:val="multilevel"/>
    <w:tmpl w:val="636E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F1169D"/>
    <w:multiLevelType w:val="multilevel"/>
    <w:tmpl w:val="53E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A461DF"/>
    <w:multiLevelType w:val="multilevel"/>
    <w:tmpl w:val="067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EF72AA"/>
    <w:multiLevelType w:val="multilevel"/>
    <w:tmpl w:val="7862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2E1C98"/>
    <w:multiLevelType w:val="multilevel"/>
    <w:tmpl w:val="56E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F00E1"/>
    <w:multiLevelType w:val="multilevel"/>
    <w:tmpl w:val="CDC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B1C50"/>
    <w:multiLevelType w:val="multilevel"/>
    <w:tmpl w:val="D4C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A4194D"/>
    <w:multiLevelType w:val="multilevel"/>
    <w:tmpl w:val="C4E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56FD9"/>
    <w:multiLevelType w:val="multilevel"/>
    <w:tmpl w:val="4B7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9F6EA5"/>
    <w:multiLevelType w:val="multilevel"/>
    <w:tmpl w:val="0B4A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AE5D94"/>
    <w:multiLevelType w:val="multilevel"/>
    <w:tmpl w:val="7C1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A79E6"/>
    <w:multiLevelType w:val="multilevel"/>
    <w:tmpl w:val="89A4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D2275"/>
    <w:multiLevelType w:val="multilevel"/>
    <w:tmpl w:val="2AE6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B4C16"/>
    <w:multiLevelType w:val="multilevel"/>
    <w:tmpl w:val="6044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97F40"/>
    <w:multiLevelType w:val="multilevel"/>
    <w:tmpl w:val="04AC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F647A"/>
    <w:multiLevelType w:val="multilevel"/>
    <w:tmpl w:val="B702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F0CA7"/>
    <w:multiLevelType w:val="multilevel"/>
    <w:tmpl w:val="401C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EE77E4"/>
    <w:multiLevelType w:val="multilevel"/>
    <w:tmpl w:val="4A5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23054"/>
    <w:multiLevelType w:val="multilevel"/>
    <w:tmpl w:val="88247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432DA7"/>
    <w:multiLevelType w:val="multilevel"/>
    <w:tmpl w:val="54A4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691BDA"/>
    <w:multiLevelType w:val="multilevel"/>
    <w:tmpl w:val="7AF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4A517E"/>
    <w:multiLevelType w:val="multilevel"/>
    <w:tmpl w:val="3118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3B618A"/>
    <w:multiLevelType w:val="multilevel"/>
    <w:tmpl w:val="755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F2448B"/>
    <w:multiLevelType w:val="multilevel"/>
    <w:tmpl w:val="85F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524E1"/>
    <w:multiLevelType w:val="multilevel"/>
    <w:tmpl w:val="ED269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DA65EE"/>
    <w:multiLevelType w:val="multilevel"/>
    <w:tmpl w:val="6D94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FF2723"/>
    <w:multiLevelType w:val="multilevel"/>
    <w:tmpl w:val="41861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81819"/>
    <w:multiLevelType w:val="multilevel"/>
    <w:tmpl w:val="7A30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334F7"/>
    <w:multiLevelType w:val="multilevel"/>
    <w:tmpl w:val="63E0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FB5D72"/>
    <w:multiLevelType w:val="multilevel"/>
    <w:tmpl w:val="5E4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C33A8D"/>
    <w:multiLevelType w:val="multilevel"/>
    <w:tmpl w:val="F0AA5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E30AB9"/>
    <w:multiLevelType w:val="multilevel"/>
    <w:tmpl w:val="10DC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976128"/>
    <w:multiLevelType w:val="multilevel"/>
    <w:tmpl w:val="0DB2E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B10B2"/>
    <w:multiLevelType w:val="multilevel"/>
    <w:tmpl w:val="78F4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942703"/>
    <w:multiLevelType w:val="multilevel"/>
    <w:tmpl w:val="B120B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F152C6"/>
    <w:multiLevelType w:val="multilevel"/>
    <w:tmpl w:val="939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E24DD3"/>
    <w:multiLevelType w:val="multilevel"/>
    <w:tmpl w:val="BB14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E154E"/>
    <w:multiLevelType w:val="multilevel"/>
    <w:tmpl w:val="F556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56029F"/>
    <w:multiLevelType w:val="multilevel"/>
    <w:tmpl w:val="5F7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B415C3"/>
    <w:multiLevelType w:val="multilevel"/>
    <w:tmpl w:val="1F06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F084F"/>
    <w:multiLevelType w:val="multilevel"/>
    <w:tmpl w:val="FCB8E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B5FBC"/>
    <w:multiLevelType w:val="multilevel"/>
    <w:tmpl w:val="00EA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F22D39"/>
    <w:multiLevelType w:val="multilevel"/>
    <w:tmpl w:val="505AE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72550B"/>
    <w:multiLevelType w:val="multilevel"/>
    <w:tmpl w:val="AC68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F2128F"/>
    <w:multiLevelType w:val="multilevel"/>
    <w:tmpl w:val="34B2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D52B8"/>
    <w:multiLevelType w:val="multilevel"/>
    <w:tmpl w:val="45D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8E7E9E"/>
    <w:multiLevelType w:val="multilevel"/>
    <w:tmpl w:val="B2760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6B28C8"/>
    <w:multiLevelType w:val="multilevel"/>
    <w:tmpl w:val="82C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985016">
    <w:abstractNumId w:val="41"/>
  </w:num>
  <w:num w:numId="2" w16cid:durableId="678506649">
    <w:abstractNumId w:val="70"/>
  </w:num>
  <w:num w:numId="3" w16cid:durableId="548763632">
    <w:abstractNumId w:val="19"/>
  </w:num>
  <w:num w:numId="4" w16cid:durableId="320162557">
    <w:abstractNumId w:val="7"/>
  </w:num>
  <w:num w:numId="5" w16cid:durableId="2059814010">
    <w:abstractNumId w:val="10"/>
  </w:num>
  <w:num w:numId="6" w16cid:durableId="1493838989">
    <w:abstractNumId w:val="29"/>
  </w:num>
  <w:num w:numId="7" w16cid:durableId="198131101">
    <w:abstractNumId w:val="43"/>
  </w:num>
  <w:num w:numId="8" w16cid:durableId="917983043">
    <w:abstractNumId w:val="73"/>
  </w:num>
  <w:num w:numId="9" w16cid:durableId="30152041">
    <w:abstractNumId w:val="9"/>
  </w:num>
  <w:num w:numId="10" w16cid:durableId="1214775656">
    <w:abstractNumId w:val="2"/>
  </w:num>
  <w:num w:numId="11" w16cid:durableId="690373667">
    <w:abstractNumId w:val="23"/>
  </w:num>
  <w:num w:numId="12" w16cid:durableId="644088142">
    <w:abstractNumId w:val="30"/>
  </w:num>
  <w:num w:numId="13" w16cid:durableId="82991800">
    <w:abstractNumId w:val="35"/>
  </w:num>
  <w:num w:numId="14" w16cid:durableId="1719546254">
    <w:abstractNumId w:val="77"/>
  </w:num>
  <w:num w:numId="15" w16cid:durableId="1601524504">
    <w:abstractNumId w:val="57"/>
  </w:num>
  <w:num w:numId="16" w16cid:durableId="1739590958">
    <w:abstractNumId w:val="71"/>
  </w:num>
  <w:num w:numId="17" w16cid:durableId="515389806">
    <w:abstractNumId w:val="64"/>
  </w:num>
  <w:num w:numId="18" w16cid:durableId="202905449">
    <w:abstractNumId w:val="62"/>
  </w:num>
  <w:num w:numId="19" w16cid:durableId="652880452">
    <w:abstractNumId w:val="49"/>
  </w:num>
  <w:num w:numId="20" w16cid:durableId="1996059956">
    <w:abstractNumId w:val="36"/>
  </w:num>
  <w:num w:numId="21" w16cid:durableId="910114142">
    <w:abstractNumId w:val="28"/>
  </w:num>
  <w:num w:numId="22" w16cid:durableId="685719230">
    <w:abstractNumId w:val="0"/>
  </w:num>
  <w:num w:numId="23" w16cid:durableId="566845741">
    <w:abstractNumId w:val="48"/>
  </w:num>
  <w:num w:numId="24" w16cid:durableId="276062856">
    <w:abstractNumId w:val="45"/>
  </w:num>
  <w:num w:numId="25" w16cid:durableId="1683361684">
    <w:abstractNumId w:val="51"/>
  </w:num>
  <w:num w:numId="26" w16cid:durableId="354774019">
    <w:abstractNumId w:val="65"/>
  </w:num>
  <w:num w:numId="27" w16cid:durableId="546069354">
    <w:abstractNumId w:val="74"/>
  </w:num>
  <w:num w:numId="28" w16cid:durableId="57754276">
    <w:abstractNumId w:val="15"/>
  </w:num>
  <w:num w:numId="29" w16cid:durableId="1402680404">
    <w:abstractNumId w:val="44"/>
  </w:num>
  <w:num w:numId="30" w16cid:durableId="389546270">
    <w:abstractNumId w:val="40"/>
  </w:num>
  <w:num w:numId="31" w16cid:durableId="1342396349">
    <w:abstractNumId w:val="18"/>
  </w:num>
  <w:num w:numId="32" w16cid:durableId="2061124008">
    <w:abstractNumId w:val="39"/>
  </w:num>
  <w:num w:numId="33" w16cid:durableId="1349990702">
    <w:abstractNumId w:val="75"/>
  </w:num>
  <w:num w:numId="34" w16cid:durableId="965086355">
    <w:abstractNumId w:val="66"/>
  </w:num>
  <w:num w:numId="35" w16cid:durableId="1947303299">
    <w:abstractNumId w:val="25"/>
  </w:num>
  <w:num w:numId="36" w16cid:durableId="543058828">
    <w:abstractNumId w:val="53"/>
  </w:num>
  <w:num w:numId="37" w16cid:durableId="1950233854">
    <w:abstractNumId w:val="13"/>
  </w:num>
  <w:num w:numId="38" w16cid:durableId="462037275">
    <w:abstractNumId w:val="34"/>
  </w:num>
  <w:num w:numId="39" w16cid:durableId="1978563025">
    <w:abstractNumId w:val="46"/>
  </w:num>
  <w:num w:numId="40" w16cid:durableId="1815635312">
    <w:abstractNumId w:val="8"/>
  </w:num>
  <w:num w:numId="41" w16cid:durableId="755832059">
    <w:abstractNumId w:val="52"/>
  </w:num>
  <w:num w:numId="42" w16cid:durableId="1237521507">
    <w:abstractNumId w:val="22"/>
  </w:num>
  <w:num w:numId="43" w16cid:durableId="1565413187">
    <w:abstractNumId w:val="42"/>
  </w:num>
  <w:num w:numId="44" w16cid:durableId="62025270">
    <w:abstractNumId w:val="76"/>
  </w:num>
  <w:num w:numId="45" w16cid:durableId="1994067582">
    <w:abstractNumId w:val="58"/>
  </w:num>
  <w:num w:numId="46" w16cid:durableId="2065060798">
    <w:abstractNumId w:val="14"/>
  </w:num>
  <w:num w:numId="47" w16cid:durableId="1125462752">
    <w:abstractNumId w:val="59"/>
  </w:num>
  <w:num w:numId="48" w16cid:durableId="253706257">
    <w:abstractNumId w:val="1"/>
  </w:num>
  <w:num w:numId="49" w16cid:durableId="974870747">
    <w:abstractNumId w:val="21"/>
  </w:num>
  <w:num w:numId="50" w16cid:durableId="818426011">
    <w:abstractNumId w:val="20"/>
  </w:num>
  <w:num w:numId="51" w16cid:durableId="93403543">
    <w:abstractNumId w:val="56"/>
  </w:num>
  <w:num w:numId="52" w16cid:durableId="1110397395">
    <w:abstractNumId w:val="11"/>
  </w:num>
  <w:num w:numId="53" w16cid:durableId="1013386584">
    <w:abstractNumId w:val="54"/>
  </w:num>
  <w:num w:numId="54" w16cid:durableId="195389933">
    <w:abstractNumId w:val="27"/>
  </w:num>
  <w:num w:numId="55" w16cid:durableId="1942642638">
    <w:abstractNumId w:val="16"/>
  </w:num>
  <w:num w:numId="56" w16cid:durableId="1421416430">
    <w:abstractNumId w:val="26"/>
  </w:num>
  <w:num w:numId="57" w16cid:durableId="2054112927">
    <w:abstractNumId w:val="32"/>
  </w:num>
  <w:num w:numId="58" w16cid:durableId="1572541222">
    <w:abstractNumId w:val="12"/>
  </w:num>
  <w:num w:numId="59" w16cid:durableId="683360568">
    <w:abstractNumId w:val="55"/>
  </w:num>
  <w:num w:numId="60" w16cid:durableId="256326341">
    <w:abstractNumId w:val="31"/>
  </w:num>
  <w:num w:numId="61" w16cid:durableId="80369940">
    <w:abstractNumId w:val="61"/>
  </w:num>
  <w:num w:numId="62" w16cid:durableId="1505391212">
    <w:abstractNumId w:val="17"/>
  </w:num>
  <w:num w:numId="63" w16cid:durableId="1321344461">
    <w:abstractNumId w:val="69"/>
  </w:num>
  <w:num w:numId="64" w16cid:durableId="1055662191">
    <w:abstractNumId w:val="72"/>
  </w:num>
  <w:num w:numId="65" w16cid:durableId="1096173140">
    <w:abstractNumId w:val="4"/>
  </w:num>
  <w:num w:numId="66" w16cid:durableId="212351522">
    <w:abstractNumId w:val="37"/>
  </w:num>
  <w:num w:numId="67" w16cid:durableId="2014141527">
    <w:abstractNumId w:val="60"/>
  </w:num>
  <w:num w:numId="68" w16cid:durableId="159278840">
    <w:abstractNumId w:val="38"/>
  </w:num>
  <w:num w:numId="69" w16cid:durableId="134640116">
    <w:abstractNumId w:val="5"/>
  </w:num>
  <w:num w:numId="70" w16cid:durableId="2003921539">
    <w:abstractNumId w:val="63"/>
  </w:num>
  <w:num w:numId="71" w16cid:durableId="587933870">
    <w:abstractNumId w:val="67"/>
  </w:num>
  <w:num w:numId="72" w16cid:durableId="1679455453">
    <w:abstractNumId w:val="47"/>
  </w:num>
  <w:num w:numId="73" w16cid:durableId="1992060257">
    <w:abstractNumId w:val="24"/>
  </w:num>
  <w:num w:numId="74" w16cid:durableId="1537815706">
    <w:abstractNumId w:val="68"/>
  </w:num>
  <w:num w:numId="75" w16cid:durableId="2097553232">
    <w:abstractNumId w:val="33"/>
  </w:num>
  <w:num w:numId="76" w16cid:durableId="376201782">
    <w:abstractNumId w:val="6"/>
  </w:num>
  <w:num w:numId="77" w16cid:durableId="535847290">
    <w:abstractNumId w:val="3"/>
  </w:num>
  <w:num w:numId="78" w16cid:durableId="79498387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2"/>
    <w:rsid w:val="006F02D2"/>
    <w:rsid w:val="00727AAE"/>
    <w:rsid w:val="0079766F"/>
    <w:rsid w:val="009777E2"/>
    <w:rsid w:val="00984D6A"/>
    <w:rsid w:val="00B30DCA"/>
    <w:rsid w:val="00B43172"/>
    <w:rsid w:val="00B64427"/>
    <w:rsid w:val="00CB3510"/>
    <w:rsid w:val="00D9281F"/>
    <w:rsid w:val="00E33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847"/>
  <w15:chartTrackingRefBased/>
  <w15:docId w15:val="{6D06FA54-AFCF-470E-98C0-E3271297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48073">
      <w:bodyDiv w:val="1"/>
      <w:marLeft w:val="0"/>
      <w:marRight w:val="0"/>
      <w:marTop w:val="0"/>
      <w:marBottom w:val="0"/>
      <w:divBdr>
        <w:top w:val="none" w:sz="0" w:space="0" w:color="auto"/>
        <w:left w:val="none" w:sz="0" w:space="0" w:color="auto"/>
        <w:bottom w:val="none" w:sz="0" w:space="0" w:color="auto"/>
        <w:right w:val="none" w:sz="0" w:space="0" w:color="auto"/>
      </w:divBdr>
    </w:div>
    <w:div w:id="780297815">
      <w:bodyDiv w:val="1"/>
      <w:marLeft w:val="0"/>
      <w:marRight w:val="0"/>
      <w:marTop w:val="0"/>
      <w:marBottom w:val="0"/>
      <w:divBdr>
        <w:top w:val="none" w:sz="0" w:space="0" w:color="auto"/>
        <w:left w:val="none" w:sz="0" w:space="0" w:color="auto"/>
        <w:bottom w:val="none" w:sz="0" w:space="0" w:color="auto"/>
        <w:right w:val="none" w:sz="0" w:space="0" w:color="auto"/>
      </w:divBdr>
    </w:div>
    <w:div w:id="855971575">
      <w:bodyDiv w:val="1"/>
      <w:marLeft w:val="0"/>
      <w:marRight w:val="0"/>
      <w:marTop w:val="0"/>
      <w:marBottom w:val="0"/>
      <w:divBdr>
        <w:top w:val="none" w:sz="0" w:space="0" w:color="auto"/>
        <w:left w:val="none" w:sz="0" w:space="0" w:color="auto"/>
        <w:bottom w:val="none" w:sz="0" w:space="0" w:color="auto"/>
        <w:right w:val="none" w:sz="0" w:space="0" w:color="auto"/>
      </w:divBdr>
    </w:div>
    <w:div w:id="1252202560">
      <w:bodyDiv w:val="1"/>
      <w:marLeft w:val="0"/>
      <w:marRight w:val="0"/>
      <w:marTop w:val="0"/>
      <w:marBottom w:val="0"/>
      <w:divBdr>
        <w:top w:val="none" w:sz="0" w:space="0" w:color="auto"/>
        <w:left w:val="none" w:sz="0" w:space="0" w:color="auto"/>
        <w:bottom w:val="none" w:sz="0" w:space="0" w:color="auto"/>
        <w:right w:val="none" w:sz="0" w:space="0" w:color="auto"/>
      </w:divBdr>
    </w:div>
    <w:div w:id="1539317522">
      <w:bodyDiv w:val="1"/>
      <w:marLeft w:val="0"/>
      <w:marRight w:val="0"/>
      <w:marTop w:val="0"/>
      <w:marBottom w:val="0"/>
      <w:divBdr>
        <w:top w:val="none" w:sz="0" w:space="0" w:color="auto"/>
        <w:left w:val="none" w:sz="0" w:space="0" w:color="auto"/>
        <w:bottom w:val="none" w:sz="0" w:space="0" w:color="auto"/>
        <w:right w:val="none" w:sz="0" w:space="0" w:color="auto"/>
      </w:divBdr>
    </w:div>
    <w:div w:id="19813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2025-05-21T18:48:00Z</dcterms:created>
  <dcterms:modified xsi:type="dcterms:W3CDTF">2025-05-21T19:04:00Z</dcterms:modified>
</cp:coreProperties>
</file>