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501B" w14:textId="77777777" w:rsidR="0061504A" w:rsidRPr="0061504A" w:rsidRDefault="0061504A" w:rsidP="0061504A">
      <w:pPr>
        <w:pStyle w:val="1"/>
      </w:pPr>
      <w:r w:rsidRPr="0061504A">
        <w:t>保險給付與遺產稅</w:t>
      </w:r>
      <w:proofErr w:type="gramStart"/>
      <w:r w:rsidRPr="0061504A">
        <w:t>關聯性詳解</w:t>
      </w:r>
      <w:proofErr w:type="gramEnd"/>
    </w:p>
    <w:p w14:paraId="588BDC05" w14:textId="77777777" w:rsidR="0061504A" w:rsidRPr="0061504A" w:rsidRDefault="0061504A" w:rsidP="0061504A">
      <w:pPr>
        <w:pStyle w:val="2"/>
      </w:pPr>
      <w:r w:rsidRPr="0061504A">
        <w:t>前言</w:t>
      </w:r>
    </w:p>
    <w:p w14:paraId="08849F36" w14:textId="77777777" w:rsidR="0061504A" w:rsidRPr="0061504A" w:rsidRDefault="0061504A" w:rsidP="0061504A">
      <w:r w:rsidRPr="0061504A">
        <w:t>保險給付與遺產稅之間存在密切且複雜的關聯性，合理運用保險工具可以達到節稅效果，但若不當規劃則可能引發稅務爭議。本篇文章將深入探討保險給付在遺產稅規劃中的應用，包括法律依據、實務案例及應注意事項，幫助讀者全面理解這一重要財務規劃工具。</w:t>
      </w:r>
    </w:p>
    <w:p w14:paraId="62DC839A" w14:textId="77777777" w:rsidR="0061504A" w:rsidRPr="0061504A" w:rsidRDefault="0061504A" w:rsidP="0061504A">
      <w:pPr>
        <w:pStyle w:val="2"/>
      </w:pPr>
      <w:r w:rsidRPr="0061504A">
        <w:t>一、保險給付與遺產稅的法律依據</w:t>
      </w:r>
    </w:p>
    <w:p w14:paraId="40B1927F" w14:textId="77777777" w:rsidR="0061504A" w:rsidRPr="0061504A" w:rsidRDefault="0061504A" w:rsidP="0061504A">
      <w:r w:rsidRPr="0061504A">
        <w:t>保險給付在遺產稅處理上的主要法律依據來自以下兩個法條：</w:t>
      </w:r>
    </w:p>
    <w:p w14:paraId="774DED06" w14:textId="77777777" w:rsidR="0061504A" w:rsidRPr="0061504A" w:rsidRDefault="0061504A" w:rsidP="0061504A">
      <w:r w:rsidRPr="0061504A">
        <w:rPr>
          <w:b/>
          <w:bCs/>
        </w:rPr>
        <w:t>遺產及贈與稅法第</w:t>
      </w:r>
      <w:r w:rsidRPr="0061504A">
        <w:rPr>
          <w:b/>
          <w:bCs/>
        </w:rPr>
        <w:t>16</w:t>
      </w:r>
      <w:r w:rsidRPr="0061504A">
        <w:rPr>
          <w:b/>
          <w:bCs/>
        </w:rPr>
        <w:t>條第</w:t>
      </w:r>
      <w:r w:rsidRPr="0061504A">
        <w:rPr>
          <w:b/>
          <w:bCs/>
        </w:rPr>
        <w:t>9</w:t>
      </w:r>
      <w:r w:rsidRPr="0061504A">
        <w:rPr>
          <w:b/>
          <w:bCs/>
        </w:rPr>
        <w:t>款</w:t>
      </w:r>
      <w:r w:rsidRPr="0061504A">
        <w:t>規定：「約定於被繼承人死亡時，給付其所指定受益人之人壽保險金額、軍、公教人員、勞工或農民保險之保險金額及互助金，不計入遺產總額。」</w:t>
      </w:r>
    </w:p>
    <w:p w14:paraId="038AE5B0" w14:textId="77777777" w:rsidR="0061504A" w:rsidRPr="0061504A" w:rsidRDefault="0061504A" w:rsidP="0061504A">
      <w:r w:rsidRPr="0061504A">
        <w:rPr>
          <w:b/>
          <w:bCs/>
        </w:rPr>
        <w:t>保險法第</w:t>
      </w:r>
      <w:r w:rsidRPr="0061504A">
        <w:rPr>
          <w:b/>
          <w:bCs/>
        </w:rPr>
        <w:t>112</w:t>
      </w:r>
      <w:r w:rsidRPr="0061504A">
        <w:rPr>
          <w:b/>
          <w:bCs/>
        </w:rPr>
        <w:t>條</w:t>
      </w:r>
      <w:r w:rsidRPr="0061504A">
        <w:t>規定：「保險金額約定於被保險人死亡時給付於其所指定之受益人者，其金額不得作為被保險人之遺產。」</w:t>
      </w:r>
    </w:p>
    <w:p w14:paraId="029A30A3" w14:textId="77777777" w:rsidR="0061504A" w:rsidRPr="0061504A" w:rsidRDefault="0061504A" w:rsidP="0061504A">
      <w:r w:rsidRPr="0061504A">
        <w:t>這兩條法規構成了人壽保險在遺產稅規劃中的基本框架，提供了合法節稅的空間。然而，必須注意的是，若未指定受益人，則保險法第</w:t>
      </w:r>
      <w:r w:rsidRPr="0061504A">
        <w:t>113</w:t>
      </w:r>
      <w:r w:rsidRPr="0061504A">
        <w:t>條規定保險金額將作為被保險人遺產，需納入遺產稅課徵範圍。</w:t>
      </w:r>
    </w:p>
    <w:p w14:paraId="70488A52" w14:textId="77777777" w:rsidR="0061504A" w:rsidRPr="0061504A" w:rsidRDefault="0061504A" w:rsidP="0061504A">
      <w:pPr>
        <w:pStyle w:val="2"/>
      </w:pPr>
      <w:r w:rsidRPr="0061504A">
        <w:t>二、不同保單類型對遺產稅的影響</w:t>
      </w:r>
    </w:p>
    <w:p w14:paraId="29EF52F8" w14:textId="77777777" w:rsidR="0061504A" w:rsidRPr="0061504A" w:rsidRDefault="0061504A" w:rsidP="0061504A">
      <w:r w:rsidRPr="0061504A">
        <w:t>根據要保人、被保險人和受益人的不同組合，保單對遺產稅的影響有明顯差異：</w:t>
      </w:r>
    </w:p>
    <w:p w14:paraId="5D4EC324" w14:textId="77777777" w:rsidR="0061504A" w:rsidRPr="0061504A" w:rsidRDefault="0061504A" w:rsidP="0061504A">
      <w:r w:rsidRPr="0061504A">
        <w:rPr>
          <w:b/>
          <w:bCs/>
        </w:rPr>
        <w:t>類型</w:t>
      </w:r>
      <w:proofErr w:type="gramStart"/>
      <w:r w:rsidRPr="0061504A">
        <w:rPr>
          <w:b/>
          <w:bCs/>
        </w:rPr>
        <w:t>一</w:t>
      </w:r>
      <w:proofErr w:type="gramEnd"/>
      <w:r w:rsidRPr="0061504A">
        <w:rPr>
          <w:b/>
          <w:bCs/>
        </w:rPr>
        <w:t>：要保人</w:t>
      </w:r>
      <w:r w:rsidRPr="0061504A">
        <w:rPr>
          <w:b/>
          <w:bCs/>
        </w:rPr>
        <w:t>=</w:t>
      </w:r>
      <w:r w:rsidRPr="0061504A">
        <w:rPr>
          <w:b/>
          <w:bCs/>
        </w:rPr>
        <w:t>被保險人</w:t>
      </w:r>
      <w:r w:rsidRPr="0061504A">
        <w:rPr>
          <w:b/>
          <w:bCs/>
        </w:rPr>
        <w:t>≠</w:t>
      </w:r>
      <w:r w:rsidRPr="0061504A">
        <w:rPr>
          <w:b/>
          <w:bCs/>
        </w:rPr>
        <w:t>受益人</w:t>
      </w:r>
      <w:r w:rsidRPr="0061504A">
        <w:t xml:space="preserve"> </w:t>
      </w:r>
      <w:r w:rsidRPr="0061504A">
        <w:t>這是最常見且稅務最優惠的安排。當被保險人死亡時，保險給付直接交付給指定受益人，不計入遺產總額，無需繳納遺產稅。此類型具有以下優點：</w:t>
      </w:r>
    </w:p>
    <w:p w14:paraId="31A12E1F" w14:textId="77777777" w:rsidR="0061504A" w:rsidRPr="0061504A" w:rsidRDefault="0061504A" w:rsidP="0061504A">
      <w:pPr>
        <w:numPr>
          <w:ilvl w:val="0"/>
          <w:numId w:val="1"/>
        </w:numPr>
      </w:pPr>
      <w:r w:rsidRPr="0061504A">
        <w:t>無需經過遺產稅申報繳納程序</w:t>
      </w:r>
    </w:p>
    <w:p w14:paraId="0F732046" w14:textId="77777777" w:rsidR="0061504A" w:rsidRPr="0061504A" w:rsidRDefault="0061504A" w:rsidP="0061504A">
      <w:pPr>
        <w:numPr>
          <w:ilvl w:val="0"/>
          <w:numId w:val="1"/>
        </w:numPr>
      </w:pPr>
      <w:r w:rsidRPr="0061504A">
        <w:t>不受民法</w:t>
      </w:r>
      <w:proofErr w:type="gramStart"/>
      <w:r w:rsidRPr="0061504A">
        <w:t>應繼分</w:t>
      </w:r>
      <w:proofErr w:type="gramEnd"/>
      <w:r w:rsidRPr="0061504A">
        <w:t>、</w:t>
      </w:r>
      <w:proofErr w:type="gramStart"/>
      <w:r w:rsidRPr="0061504A">
        <w:t>特留分限制</w:t>
      </w:r>
      <w:proofErr w:type="gramEnd"/>
    </w:p>
    <w:p w14:paraId="4EA9DC12" w14:textId="77777777" w:rsidR="0061504A" w:rsidRPr="0061504A" w:rsidRDefault="0061504A" w:rsidP="0061504A">
      <w:pPr>
        <w:numPr>
          <w:ilvl w:val="0"/>
          <w:numId w:val="1"/>
        </w:numPr>
      </w:pPr>
      <w:r w:rsidRPr="0061504A">
        <w:t>無需經過繼承人間的繼承協議</w:t>
      </w:r>
    </w:p>
    <w:p w14:paraId="656C72AE" w14:textId="77777777" w:rsidR="0061504A" w:rsidRPr="0061504A" w:rsidRDefault="0061504A" w:rsidP="0061504A">
      <w:pPr>
        <w:numPr>
          <w:ilvl w:val="0"/>
          <w:numId w:val="1"/>
        </w:numPr>
      </w:pPr>
      <w:r w:rsidRPr="0061504A">
        <w:t>可作為遺族的經濟支持</w:t>
      </w:r>
    </w:p>
    <w:p w14:paraId="0C787CBE" w14:textId="77777777" w:rsidR="0061504A" w:rsidRPr="0061504A" w:rsidRDefault="0061504A" w:rsidP="0061504A">
      <w:r w:rsidRPr="0061504A">
        <w:rPr>
          <w:b/>
          <w:bCs/>
        </w:rPr>
        <w:t>類型二：要保人</w:t>
      </w:r>
      <w:r w:rsidRPr="0061504A">
        <w:rPr>
          <w:b/>
          <w:bCs/>
        </w:rPr>
        <w:t>≠</w:t>
      </w:r>
      <w:r w:rsidRPr="0061504A">
        <w:rPr>
          <w:b/>
          <w:bCs/>
        </w:rPr>
        <w:t>被保險人</w:t>
      </w:r>
      <w:r w:rsidRPr="0061504A">
        <w:t xml:space="preserve"> </w:t>
      </w:r>
      <w:r w:rsidRPr="0061504A">
        <w:t>此類型較為複雜：</w:t>
      </w:r>
    </w:p>
    <w:p w14:paraId="05563E59" w14:textId="77777777" w:rsidR="0061504A" w:rsidRPr="0061504A" w:rsidRDefault="0061504A" w:rsidP="0061504A">
      <w:pPr>
        <w:numPr>
          <w:ilvl w:val="0"/>
          <w:numId w:val="2"/>
        </w:numPr>
      </w:pPr>
      <w:r w:rsidRPr="0061504A">
        <w:lastRenderedPageBreak/>
        <w:t>若要保人死亡：以要保人死亡日的保單價值準備金列入遺產，課徵遺產稅。保險契約的所有權需經全體繼承人同意分割給其中一位，並經保險人同意。</w:t>
      </w:r>
    </w:p>
    <w:p w14:paraId="58A28E15" w14:textId="77777777" w:rsidR="0061504A" w:rsidRPr="0061504A" w:rsidRDefault="0061504A" w:rsidP="0061504A">
      <w:pPr>
        <w:numPr>
          <w:ilvl w:val="0"/>
          <w:numId w:val="2"/>
        </w:numPr>
      </w:pPr>
      <w:r w:rsidRPr="0061504A">
        <w:t>若被保險人死亡：則視受益人與要保人關係而定。若受益人與要保人為同一人，則無財產上移轉，死亡保險給付非遺產免課遺產稅；若不同，則可能有贈與稅或基本所得額的問題。</w:t>
      </w:r>
    </w:p>
    <w:p w14:paraId="6F31ACD8" w14:textId="77777777" w:rsidR="0061504A" w:rsidRPr="0061504A" w:rsidRDefault="0061504A" w:rsidP="0061504A">
      <w:pPr>
        <w:pStyle w:val="2"/>
      </w:pPr>
      <w:r w:rsidRPr="0061504A">
        <w:t>三、保險給付與遺產稅實務案例解析</w:t>
      </w:r>
    </w:p>
    <w:p w14:paraId="5FC0C5EA" w14:textId="77777777" w:rsidR="0061504A" w:rsidRPr="0061504A" w:rsidRDefault="0061504A" w:rsidP="0061504A">
      <w:r w:rsidRPr="0061504A">
        <w:t>實務中，保險給付與遺產稅的關係常引發爭議，以下案例可作為參考：</w:t>
      </w:r>
    </w:p>
    <w:p w14:paraId="01758E22" w14:textId="77777777" w:rsidR="0061504A" w:rsidRPr="0061504A" w:rsidRDefault="0061504A" w:rsidP="0061504A">
      <w:r w:rsidRPr="0061504A">
        <w:rPr>
          <w:b/>
          <w:bCs/>
        </w:rPr>
        <w:t>案例</w:t>
      </w:r>
      <w:proofErr w:type="gramStart"/>
      <w:r w:rsidRPr="0061504A">
        <w:rPr>
          <w:b/>
          <w:bCs/>
        </w:rPr>
        <w:t>一</w:t>
      </w:r>
      <w:proofErr w:type="gramEnd"/>
      <w:r w:rsidRPr="0061504A">
        <w:rPr>
          <w:b/>
          <w:bCs/>
        </w:rPr>
        <w:t>：指定受益人之壽險給付爭議</w:t>
      </w:r>
      <w:r w:rsidRPr="0061504A">
        <w:t xml:space="preserve"> </w:t>
      </w:r>
      <w:r w:rsidRPr="0061504A">
        <w:t>某被繼承人投保終身純死亡保障壽險，</w:t>
      </w:r>
      <w:proofErr w:type="gramStart"/>
      <w:r w:rsidRPr="0061504A">
        <w:t>投保日距其</w:t>
      </w:r>
      <w:proofErr w:type="gramEnd"/>
      <w:r w:rsidRPr="0061504A">
        <w:t>死亡日超過</w:t>
      </w:r>
      <w:r w:rsidRPr="0061504A">
        <w:t>7</w:t>
      </w:r>
      <w:r w:rsidRPr="0061504A">
        <w:t>年，國稅局認為無死亡前短期內或帶重病投保的情形，因此依法不計入遺產總額。此案例說明，若保險規劃符合實質課稅原則，保險給付確實可以免納遺產稅。</w:t>
      </w:r>
    </w:p>
    <w:p w14:paraId="15DA65F4" w14:textId="77777777" w:rsidR="0061504A" w:rsidRPr="0061504A" w:rsidRDefault="0061504A" w:rsidP="0061504A">
      <w:r w:rsidRPr="0061504A">
        <w:rPr>
          <w:b/>
          <w:bCs/>
        </w:rPr>
        <w:t>案例二：死亡前變更保單受益人處理</w:t>
      </w:r>
      <w:r w:rsidRPr="0061504A">
        <w:t xml:space="preserve"> </w:t>
      </w:r>
      <w:r w:rsidRPr="0061504A">
        <w:t>蔡先生生前投保儲蓄型保單，以其子女為被保險人，自己為要保人及受益人。在死亡前將保單的要保人及受益人變更為其子女，國稅局按保險契約變更日之保單價值準備金額核定贈與金額，且因變更發生在死亡前</w:t>
      </w:r>
      <w:r w:rsidRPr="0061504A">
        <w:t>2</w:t>
      </w:r>
      <w:r w:rsidRPr="0061504A">
        <w:t>年內，還需併入遺產總額課徵遺產稅。此案例提醒我們，保單變更的時機非常重要。</w:t>
      </w:r>
    </w:p>
    <w:p w14:paraId="7685EC93" w14:textId="77777777" w:rsidR="0061504A" w:rsidRPr="0061504A" w:rsidRDefault="0061504A" w:rsidP="0061504A">
      <w:pPr>
        <w:pStyle w:val="2"/>
      </w:pPr>
      <w:r w:rsidRPr="0061504A">
        <w:t>四、保單質借與遺產稅的關係</w:t>
      </w:r>
    </w:p>
    <w:p w14:paraId="0AD1ABD2" w14:textId="77777777" w:rsidR="0061504A" w:rsidRPr="0061504A" w:rsidRDefault="0061504A" w:rsidP="0061504A">
      <w:r w:rsidRPr="0061504A">
        <w:t>保單質借在遺產稅處理上有特別規定。根據財政部</w:t>
      </w:r>
      <w:r w:rsidRPr="0061504A">
        <w:t>109</w:t>
      </w:r>
      <w:r w:rsidRPr="0061504A">
        <w:t>年</w:t>
      </w:r>
      <w:r w:rsidRPr="0061504A">
        <w:t>3</w:t>
      </w:r>
      <w:r w:rsidRPr="0061504A">
        <w:t>月</w:t>
      </w:r>
      <w:r w:rsidRPr="0061504A">
        <w:t>10</w:t>
      </w:r>
      <w:r w:rsidRPr="0061504A">
        <w:t>日</w:t>
      </w:r>
      <w:proofErr w:type="gramStart"/>
      <w:r w:rsidRPr="0061504A">
        <w:t>臺</w:t>
      </w:r>
      <w:proofErr w:type="gramEnd"/>
      <w:r w:rsidRPr="0061504A">
        <w:t>稅財產字第</w:t>
      </w:r>
      <w:r w:rsidRPr="0061504A">
        <w:t>10900539170</w:t>
      </w:r>
      <w:r w:rsidRPr="0061504A">
        <w:t>號函，被保險人死亡所遺之質借保單，保險人給付保險金額所涉遺產價值之計算，以保險人抵償未清償之保險單借款本息後給付予受益人之金額估定。</w:t>
      </w:r>
    </w:p>
    <w:p w14:paraId="28B93C15" w14:textId="77777777" w:rsidR="0061504A" w:rsidRPr="0061504A" w:rsidRDefault="0061504A" w:rsidP="0061504A">
      <w:proofErr w:type="gramStart"/>
      <w:r w:rsidRPr="0061504A">
        <w:t>此外，</w:t>
      </w:r>
      <w:proofErr w:type="gramEnd"/>
      <w:r w:rsidRPr="0061504A">
        <w:t>行政法院判決認為，被繼承人生前的保單質借屬於其死亡前</w:t>
      </w:r>
      <w:proofErr w:type="gramStart"/>
      <w:r w:rsidRPr="0061504A">
        <w:t>未償</w:t>
      </w:r>
      <w:proofErr w:type="gramEnd"/>
      <w:r w:rsidRPr="0061504A">
        <w:t>債務，應從遺產總額中扣除。這為資產規劃提供了額外的彈性空間。</w:t>
      </w:r>
    </w:p>
    <w:p w14:paraId="6542AC39" w14:textId="77777777" w:rsidR="0061504A" w:rsidRPr="0061504A" w:rsidRDefault="0061504A" w:rsidP="0061504A">
      <w:pPr>
        <w:pStyle w:val="2"/>
      </w:pPr>
      <w:r w:rsidRPr="0061504A">
        <w:t>五、境外保單與遺產稅處理</w:t>
      </w:r>
    </w:p>
    <w:p w14:paraId="49D5E232" w14:textId="77777777" w:rsidR="0061504A" w:rsidRPr="0061504A" w:rsidRDefault="0061504A" w:rsidP="0061504A">
      <w:r w:rsidRPr="0061504A">
        <w:t>值得注意的是，境外保單不享有免徵遺產稅的待遇。根據財政部</w:t>
      </w:r>
      <w:r w:rsidRPr="0061504A">
        <w:t>95</w:t>
      </w:r>
      <w:r w:rsidRPr="0061504A">
        <w:t>年</w:t>
      </w:r>
      <w:r w:rsidRPr="0061504A">
        <w:t>6</w:t>
      </w:r>
      <w:r w:rsidRPr="0061504A">
        <w:t>月</w:t>
      </w:r>
      <w:r w:rsidRPr="0061504A">
        <w:t>28</w:t>
      </w:r>
      <w:r w:rsidRPr="0061504A">
        <w:t>日台財稅字第</w:t>
      </w:r>
      <w:r w:rsidRPr="0061504A">
        <w:t>09504540210</w:t>
      </w:r>
      <w:r w:rsidRPr="0061504A">
        <w:t>號令，被繼承人生前投保未經金融監督管理委員會核准之外國保險公司之人壽保險，無保險法第</w:t>
      </w:r>
      <w:r w:rsidRPr="0061504A">
        <w:t>112</w:t>
      </w:r>
      <w:r w:rsidRPr="0061504A">
        <w:t>條規定之適用，從而亦無遺贈稅法第</w:t>
      </w:r>
      <w:r w:rsidRPr="0061504A">
        <w:t>16</w:t>
      </w:r>
      <w:r w:rsidRPr="0061504A">
        <w:t>條第</w:t>
      </w:r>
      <w:r w:rsidRPr="0061504A">
        <w:t>9</w:t>
      </w:r>
      <w:r w:rsidRPr="0061504A">
        <w:t>款規定之適用。</w:t>
      </w:r>
    </w:p>
    <w:p w14:paraId="2D5369B0" w14:textId="77777777" w:rsidR="0061504A" w:rsidRPr="0061504A" w:rsidRDefault="0061504A" w:rsidP="0061504A">
      <w:r w:rsidRPr="0061504A">
        <w:t>這意味著，在境外投保的人壽保險，即使指定受益人，其死亡給付仍將計入遺產總額課徵遺產稅，這是保險稅務規劃時必須考慮的重要限制。</w:t>
      </w:r>
    </w:p>
    <w:p w14:paraId="740A5063" w14:textId="77777777" w:rsidR="0061504A" w:rsidRPr="0061504A" w:rsidRDefault="0061504A" w:rsidP="0061504A">
      <w:pPr>
        <w:pStyle w:val="2"/>
      </w:pPr>
      <w:r w:rsidRPr="0061504A">
        <w:lastRenderedPageBreak/>
        <w:t>六、預留稅源保單的規劃</w:t>
      </w:r>
    </w:p>
    <w:p w14:paraId="4ABAE2CC" w14:textId="77777777" w:rsidR="0061504A" w:rsidRPr="0061504A" w:rsidRDefault="0061504A" w:rsidP="0061504A">
      <w:r w:rsidRPr="0061504A">
        <w:t>預留稅源保單是一種常見的遺產稅規劃工具，目的是為繼承人提供繳納遺產稅的資金來源。常見的規劃類型有：</w:t>
      </w:r>
    </w:p>
    <w:p w14:paraId="7E9B7742" w14:textId="77777777" w:rsidR="0061504A" w:rsidRPr="0061504A" w:rsidRDefault="0061504A" w:rsidP="0061504A">
      <w:pPr>
        <w:numPr>
          <w:ilvl w:val="0"/>
          <w:numId w:val="3"/>
        </w:numPr>
      </w:pPr>
      <w:r w:rsidRPr="0061504A">
        <w:rPr>
          <w:b/>
          <w:bCs/>
        </w:rPr>
        <w:t>要保人</w:t>
      </w:r>
      <w:r w:rsidRPr="0061504A">
        <w:rPr>
          <w:b/>
          <w:bCs/>
        </w:rPr>
        <w:t>=</w:t>
      </w:r>
      <w:r w:rsidRPr="0061504A">
        <w:rPr>
          <w:b/>
          <w:bCs/>
        </w:rPr>
        <w:t>被保險人，指定受益人為繼承人</w:t>
      </w:r>
      <w:r w:rsidRPr="0061504A">
        <w:t>：被保險人死亡時，保險給付可當作遺產稅稅源，且受益人為繼承人時，保險給付免計入遺產總額。</w:t>
      </w:r>
    </w:p>
    <w:p w14:paraId="2D3B264C" w14:textId="77777777" w:rsidR="0061504A" w:rsidRPr="0061504A" w:rsidRDefault="0061504A" w:rsidP="0061504A">
      <w:pPr>
        <w:numPr>
          <w:ilvl w:val="0"/>
          <w:numId w:val="3"/>
        </w:numPr>
      </w:pPr>
      <w:r w:rsidRPr="0061504A">
        <w:rPr>
          <w:b/>
          <w:bCs/>
        </w:rPr>
        <w:t>要保人</w:t>
      </w:r>
      <w:r w:rsidRPr="0061504A">
        <w:rPr>
          <w:b/>
          <w:bCs/>
        </w:rPr>
        <w:t>=</w:t>
      </w:r>
      <w:r w:rsidRPr="0061504A">
        <w:rPr>
          <w:b/>
          <w:bCs/>
        </w:rPr>
        <w:t>受益人，被保險人為他人</w:t>
      </w:r>
      <w:r w:rsidRPr="0061504A">
        <w:t>：此安排的風險在於若要保人先於被保險人死亡，保單價值準備金將計入遺產課徵遺產稅，無法發揮預留稅源功能。</w:t>
      </w:r>
    </w:p>
    <w:p w14:paraId="51390D3F" w14:textId="77777777" w:rsidR="0061504A" w:rsidRPr="0061504A" w:rsidRDefault="0061504A" w:rsidP="0061504A">
      <w:r w:rsidRPr="0061504A">
        <w:t>最佳的預留稅源保單安排應考慮各方面風險，確保在需要時能有足夠的流動資金支付遺產稅。</w:t>
      </w:r>
    </w:p>
    <w:p w14:paraId="14BE0959" w14:textId="77777777" w:rsidR="0061504A" w:rsidRPr="0061504A" w:rsidRDefault="0061504A" w:rsidP="0061504A">
      <w:pPr>
        <w:pStyle w:val="2"/>
      </w:pPr>
      <w:r w:rsidRPr="0061504A">
        <w:t>結語</w:t>
      </w:r>
    </w:p>
    <w:p w14:paraId="59795E8B" w14:textId="77777777" w:rsidR="0061504A" w:rsidRPr="0061504A" w:rsidRDefault="0061504A" w:rsidP="0061504A">
      <w:r w:rsidRPr="0061504A">
        <w:t>保險給付與遺產稅的關聯性複雜而深遠，合理規劃可以達到節稅效果，但必須注意相關法律規定和實質課稅原則的應用。在進行保險稅務規劃時，建議諮詢專業人士，根據個人或家庭的具體情況制定合適的策略，避免不必要的稅務風險。</w:t>
      </w:r>
    </w:p>
    <w:p w14:paraId="202CD1B7" w14:textId="77777777" w:rsidR="0061504A" w:rsidRPr="0061504A" w:rsidRDefault="0061504A" w:rsidP="0061504A">
      <w:r w:rsidRPr="0061504A">
        <w:t>在下一篇文章中，我們將深入探討保險給付與贈與稅的關係，包括變更要保人、指定受益人等行為的贈與稅影響，敬請期待。</w:t>
      </w:r>
    </w:p>
    <w:p w14:paraId="72761D70" w14:textId="77777777" w:rsidR="0061504A" w:rsidRPr="0061504A" w:rsidRDefault="0061504A" w:rsidP="0061504A">
      <w:r w:rsidRPr="0061504A">
        <w:t>標籤：保險給付、遺產稅、實質課稅原則、預留稅源、保險規劃</w:t>
      </w:r>
    </w:p>
    <w:p w14:paraId="3854483A" w14:textId="77777777" w:rsidR="0061504A" w:rsidRPr="0061504A" w:rsidRDefault="0061504A" w:rsidP="0061504A">
      <w:r w:rsidRPr="0061504A">
        <w:t>發布日期：</w:t>
      </w:r>
      <w:r w:rsidRPr="0061504A">
        <w:t>2025-01-07</w:t>
      </w:r>
    </w:p>
    <w:p w14:paraId="07BC8A80"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E1088"/>
    <w:multiLevelType w:val="multilevel"/>
    <w:tmpl w:val="E03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B2335"/>
    <w:multiLevelType w:val="multilevel"/>
    <w:tmpl w:val="E6C0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8C076D"/>
    <w:multiLevelType w:val="multilevel"/>
    <w:tmpl w:val="0EF8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110837">
    <w:abstractNumId w:val="0"/>
  </w:num>
  <w:num w:numId="2" w16cid:durableId="1668944765">
    <w:abstractNumId w:val="2"/>
  </w:num>
  <w:num w:numId="3" w16cid:durableId="44250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08"/>
    <w:rsid w:val="00196A08"/>
    <w:rsid w:val="0061504A"/>
    <w:rsid w:val="00645BDF"/>
    <w:rsid w:val="009777E2"/>
    <w:rsid w:val="00B30DCA"/>
    <w:rsid w:val="00B64427"/>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964D5-0B18-47DC-BB4F-F6480F03F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1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2025-05-06T00:54:00Z</dcterms:created>
  <dcterms:modified xsi:type="dcterms:W3CDTF">2025-05-06T00:55:00Z</dcterms:modified>
</cp:coreProperties>
</file>