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242F" w14:textId="77777777" w:rsidR="005878EF" w:rsidRPr="005878EF" w:rsidRDefault="005878EF" w:rsidP="005878EF">
      <w:pPr>
        <w:pStyle w:val="1"/>
      </w:pPr>
      <w:r w:rsidRPr="005878EF">
        <w:t>人壽保險與課稅的實質課稅原則應用</w:t>
      </w:r>
    </w:p>
    <w:p w14:paraId="321AEB5A" w14:textId="77777777" w:rsidR="005878EF" w:rsidRPr="005878EF" w:rsidRDefault="005878EF" w:rsidP="005878EF">
      <w:pPr>
        <w:pStyle w:val="2"/>
      </w:pPr>
      <w:r w:rsidRPr="005878EF">
        <w:t>前言</w:t>
      </w:r>
    </w:p>
    <w:p w14:paraId="4DC3B216" w14:textId="77777777" w:rsidR="005878EF" w:rsidRPr="005878EF" w:rsidRDefault="005878EF" w:rsidP="005878EF">
      <w:r w:rsidRPr="005878EF">
        <w:t>人壽保險作為保障工具同時具備節稅功能，在實務上常被用於稅務規劃。然而，稅務機關對明顯以規避稅負為目的的保險安排，往往會援引「實質課稅原則」進行審查。本文將探討實質課稅原則在人壽保險稅務中的應用，分析稅務機關的審查標準、相關法規依據、實務案例，以及如何進行合法且不違反實質課稅原則的保險規劃。</w:t>
      </w:r>
    </w:p>
    <w:p w14:paraId="6793E063" w14:textId="77777777" w:rsidR="005878EF" w:rsidRPr="005878EF" w:rsidRDefault="005878EF" w:rsidP="005878EF">
      <w:pPr>
        <w:pStyle w:val="2"/>
      </w:pPr>
      <w:r w:rsidRPr="005878EF">
        <w:t>一、實質課稅原則的法源與內涵</w:t>
      </w:r>
    </w:p>
    <w:p w14:paraId="2F143379" w14:textId="77777777" w:rsidR="005878EF" w:rsidRPr="005878EF" w:rsidRDefault="005878EF" w:rsidP="005878EF">
      <w:r w:rsidRPr="005878EF">
        <w:t>實質課稅原則是現代稅法的重要基本原則，強調稅務處理應以經濟實質為依據，而非僅看法律形式。在台灣，實質課稅原則主要體現在下列法源：</w:t>
      </w:r>
    </w:p>
    <w:p w14:paraId="350765F3" w14:textId="77777777" w:rsidR="005878EF" w:rsidRPr="005878EF" w:rsidRDefault="005878EF" w:rsidP="005878EF">
      <w:r w:rsidRPr="005878EF">
        <w:rPr>
          <w:b/>
          <w:bCs/>
        </w:rPr>
        <w:t>納稅者權利保護法第</w:t>
      </w:r>
      <w:r w:rsidRPr="005878EF">
        <w:rPr>
          <w:b/>
          <w:bCs/>
        </w:rPr>
        <w:t>7</w:t>
      </w:r>
      <w:r w:rsidRPr="005878EF">
        <w:rPr>
          <w:b/>
          <w:bCs/>
        </w:rPr>
        <w:t>條</w:t>
      </w:r>
      <w:r w:rsidRPr="005878EF">
        <w:t>規定：</w:t>
      </w:r>
    </w:p>
    <w:p w14:paraId="77DEEF92" w14:textId="77777777" w:rsidR="005878EF" w:rsidRPr="005878EF" w:rsidRDefault="005878EF" w:rsidP="005878EF">
      <w:pPr>
        <w:numPr>
          <w:ilvl w:val="0"/>
          <w:numId w:val="1"/>
        </w:numPr>
      </w:pPr>
      <w:r w:rsidRPr="005878EF">
        <w:t>涉及租稅事項之法律</w:t>
      </w:r>
      <w:proofErr w:type="gramStart"/>
      <w:r w:rsidRPr="005878EF">
        <w:t>解釋應衡酌</w:t>
      </w:r>
      <w:proofErr w:type="gramEnd"/>
      <w:r w:rsidRPr="005878EF">
        <w:t>經濟上之意義及實質課稅之公平原則</w:t>
      </w:r>
    </w:p>
    <w:p w14:paraId="3E999B24" w14:textId="77777777" w:rsidR="005878EF" w:rsidRPr="005878EF" w:rsidRDefault="005878EF" w:rsidP="005878EF">
      <w:pPr>
        <w:numPr>
          <w:ilvl w:val="0"/>
          <w:numId w:val="1"/>
        </w:numPr>
      </w:pPr>
      <w:r w:rsidRPr="005878EF">
        <w:t>稅捐</w:t>
      </w:r>
      <w:proofErr w:type="gramStart"/>
      <w:r w:rsidRPr="005878EF">
        <w:t>稽</w:t>
      </w:r>
      <w:proofErr w:type="gramEnd"/>
      <w:r w:rsidRPr="005878EF">
        <w:t>徵機關認定課徵租稅之構成要件事實時，應以實質經濟事實關係及其所生實質經濟利益之歸屬與享有為依據</w:t>
      </w:r>
    </w:p>
    <w:p w14:paraId="25E18B85" w14:textId="77777777" w:rsidR="005878EF" w:rsidRPr="005878EF" w:rsidRDefault="005878EF" w:rsidP="005878EF">
      <w:pPr>
        <w:numPr>
          <w:ilvl w:val="0"/>
          <w:numId w:val="1"/>
        </w:numPr>
      </w:pPr>
      <w:r w:rsidRPr="005878EF">
        <w:t>納稅者基於獲得租稅利益，違背稅法之立法目的，濫用法律形式，以非常規交易規避租稅構成要件之該當，稅捐</w:t>
      </w:r>
      <w:proofErr w:type="gramStart"/>
      <w:r w:rsidRPr="005878EF">
        <w:t>稽</w:t>
      </w:r>
      <w:proofErr w:type="gramEnd"/>
      <w:r w:rsidRPr="005878EF">
        <w:t>徵機關可依實質經濟利益相當之法律形式課稅</w:t>
      </w:r>
    </w:p>
    <w:p w14:paraId="58B2462E" w14:textId="77777777" w:rsidR="005878EF" w:rsidRPr="005878EF" w:rsidRDefault="005878EF" w:rsidP="005878EF">
      <w:r w:rsidRPr="005878EF">
        <w:t>這一原則在保險稅務規劃中尤為重要，因為保險產品兼具保障與理財功能，容易被運用於稅務規劃，有時會超出立法原意。</w:t>
      </w:r>
    </w:p>
    <w:p w14:paraId="4A3B3CE2" w14:textId="77777777" w:rsidR="005878EF" w:rsidRPr="005878EF" w:rsidRDefault="005878EF" w:rsidP="005878EF">
      <w:pPr>
        <w:pStyle w:val="2"/>
      </w:pPr>
      <w:r w:rsidRPr="005878EF">
        <w:t>二、死亡人壽保險金核課遺產稅的參考特徵</w:t>
      </w:r>
    </w:p>
    <w:p w14:paraId="5D9B92B3" w14:textId="77777777" w:rsidR="005878EF" w:rsidRPr="005878EF" w:rsidRDefault="005878EF" w:rsidP="005878EF">
      <w:r w:rsidRPr="005878EF">
        <w:t>財政部於</w:t>
      </w:r>
      <w:r w:rsidRPr="005878EF">
        <w:t>109</w:t>
      </w:r>
      <w:r w:rsidRPr="005878EF">
        <w:t>年</w:t>
      </w:r>
      <w:r w:rsidRPr="005878EF">
        <w:t>7</w:t>
      </w:r>
      <w:r w:rsidRPr="005878EF">
        <w:t>月</w:t>
      </w:r>
      <w:r w:rsidRPr="005878EF">
        <w:t>1</w:t>
      </w:r>
      <w:r w:rsidRPr="005878EF">
        <w:t>日台財稅字第</w:t>
      </w:r>
      <w:r w:rsidRPr="005878EF">
        <w:t>10900520520</w:t>
      </w:r>
      <w:r w:rsidRPr="005878EF">
        <w:t>號函公布「實務上死亡人壽保險金依實質課稅原則核課遺產稅案例及參考特徵」，列出八大參考特徵：</w:t>
      </w:r>
    </w:p>
    <w:p w14:paraId="3457CCBF" w14:textId="77777777" w:rsidR="005878EF" w:rsidRPr="005878EF" w:rsidRDefault="005878EF" w:rsidP="005878EF">
      <w:pPr>
        <w:numPr>
          <w:ilvl w:val="0"/>
          <w:numId w:val="2"/>
        </w:numPr>
      </w:pPr>
      <w:r w:rsidRPr="005878EF">
        <w:rPr>
          <w:b/>
          <w:bCs/>
        </w:rPr>
        <w:t>帶病投保</w:t>
      </w:r>
      <w:r w:rsidRPr="005878EF">
        <w:t>：被保險人投保時已</w:t>
      </w:r>
      <w:proofErr w:type="gramStart"/>
      <w:r w:rsidRPr="005878EF">
        <w:t>罹</w:t>
      </w:r>
      <w:proofErr w:type="gramEnd"/>
      <w:r w:rsidRPr="005878EF">
        <w:t>患目前醫學上判定短期內會死亡的重大疾病</w:t>
      </w:r>
    </w:p>
    <w:p w14:paraId="27568E8F" w14:textId="77777777" w:rsidR="005878EF" w:rsidRPr="005878EF" w:rsidRDefault="005878EF" w:rsidP="005878EF">
      <w:pPr>
        <w:numPr>
          <w:ilvl w:val="0"/>
          <w:numId w:val="2"/>
        </w:numPr>
      </w:pPr>
      <w:r w:rsidRPr="005878EF">
        <w:rPr>
          <w:b/>
          <w:bCs/>
        </w:rPr>
        <w:t>高齡投保</w:t>
      </w:r>
      <w:r w:rsidRPr="005878EF">
        <w:t>：實務上通常認定</w:t>
      </w:r>
      <w:r w:rsidRPr="005878EF">
        <w:t>70</w:t>
      </w:r>
      <w:r w:rsidRPr="005878EF">
        <w:t>歲以上投保者屬於高齡投保</w:t>
      </w:r>
    </w:p>
    <w:p w14:paraId="3EA7CF41" w14:textId="77777777" w:rsidR="005878EF" w:rsidRPr="005878EF" w:rsidRDefault="005878EF" w:rsidP="005878EF">
      <w:pPr>
        <w:numPr>
          <w:ilvl w:val="0"/>
          <w:numId w:val="2"/>
        </w:numPr>
      </w:pPr>
      <w:r w:rsidRPr="005878EF">
        <w:rPr>
          <w:b/>
          <w:bCs/>
        </w:rPr>
        <w:t>短期投保</w:t>
      </w:r>
      <w:r w:rsidRPr="005878EF">
        <w:t>：投保後</w:t>
      </w:r>
      <w:r w:rsidRPr="005878EF">
        <w:t>4</w:t>
      </w:r>
      <w:r w:rsidRPr="005878EF">
        <w:t>年內死亡通常被視為短期投保</w:t>
      </w:r>
    </w:p>
    <w:p w14:paraId="46C6B925" w14:textId="77777777" w:rsidR="005878EF" w:rsidRPr="005878EF" w:rsidRDefault="005878EF" w:rsidP="005878EF">
      <w:pPr>
        <w:numPr>
          <w:ilvl w:val="0"/>
          <w:numId w:val="2"/>
        </w:numPr>
      </w:pPr>
      <w:r w:rsidRPr="005878EF">
        <w:rPr>
          <w:b/>
          <w:bCs/>
        </w:rPr>
        <w:t>躉繳投保</w:t>
      </w:r>
      <w:r w:rsidRPr="005878EF">
        <w:t>：一次性繳納大額保費</w:t>
      </w:r>
    </w:p>
    <w:p w14:paraId="50B993B0" w14:textId="77777777" w:rsidR="005878EF" w:rsidRPr="005878EF" w:rsidRDefault="005878EF" w:rsidP="005878EF">
      <w:pPr>
        <w:numPr>
          <w:ilvl w:val="0"/>
          <w:numId w:val="2"/>
        </w:numPr>
      </w:pPr>
      <w:r w:rsidRPr="005878EF">
        <w:rPr>
          <w:b/>
          <w:bCs/>
        </w:rPr>
        <w:t>鉅額投保</w:t>
      </w:r>
      <w:r w:rsidRPr="005878EF">
        <w:t>：保費超過千萬元的保單易被認定為鉅額投保</w:t>
      </w:r>
    </w:p>
    <w:p w14:paraId="7A639935" w14:textId="77777777" w:rsidR="005878EF" w:rsidRPr="005878EF" w:rsidRDefault="005878EF" w:rsidP="005878EF">
      <w:pPr>
        <w:numPr>
          <w:ilvl w:val="0"/>
          <w:numId w:val="2"/>
        </w:numPr>
      </w:pPr>
      <w:r w:rsidRPr="005878EF">
        <w:rPr>
          <w:b/>
          <w:bCs/>
        </w:rPr>
        <w:lastRenderedPageBreak/>
        <w:t>密集投保</w:t>
      </w:r>
      <w:r w:rsidRPr="005878EF">
        <w:t>：短期內（</w:t>
      </w:r>
      <w:r w:rsidRPr="005878EF">
        <w:t>2-3</w:t>
      </w:r>
      <w:r w:rsidRPr="005878EF">
        <w:t>年）購買多張保單</w:t>
      </w:r>
    </w:p>
    <w:p w14:paraId="59F97107" w14:textId="77777777" w:rsidR="005878EF" w:rsidRPr="005878EF" w:rsidRDefault="005878EF" w:rsidP="005878EF">
      <w:pPr>
        <w:numPr>
          <w:ilvl w:val="0"/>
          <w:numId w:val="2"/>
        </w:numPr>
      </w:pPr>
      <w:r w:rsidRPr="005878EF">
        <w:rPr>
          <w:b/>
          <w:bCs/>
        </w:rPr>
        <w:t>舉債投保</w:t>
      </w:r>
      <w:r w:rsidRPr="005878EF">
        <w:t>：以負債方式取得資金投保</w:t>
      </w:r>
    </w:p>
    <w:p w14:paraId="5171ED3D" w14:textId="77777777" w:rsidR="005878EF" w:rsidRPr="005878EF" w:rsidRDefault="005878EF" w:rsidP="005878EF">
      <w:pPr>
        <w:numPr>
          <w:ilvl w:val="0"/>
          <w:numId w:val="2"/>
        </w:numPr>
      </w:pPr>
      <w:r w:rsidRPr="005878EF">
        <w:rPr>
          <w:b/>
          <w:bCs/>
        </w:rPr>
        <w:t>保險費等於或高於保險金額</w:t>
      </w:r>
      <w:r w:rsidRPr="005878EF">
        <w:t>：保險給付低於或等於已繳保費，風險保障功能較低</w:t>
      </w:r>
    </w:p>
    <w:p w14:paraId="1AA712E1" w14:textId="77777777" w:rsidR="005878EF" w:rsidRPr="005878EF" w:rsidRDefault="005878EF" w:rsidP="005878EF">
      <w:r w:rsidRPr="005878EF">
        <w:t>這些特徵不必全部符合，但若同時具備數項，稅務機關很可能認為該保險安排違反保險法第</w:t>
      </w:r>
      <w:r w:rsidRPr="005878EF">
        <w:t>112</w:t>
      </w:r>
      <w:r w:rsidRPr="005878EF">
        <w:t>條的立法意旨，進而依實質課稅原則將死亡保險金併入遺產總額課稅。</w:t>
      </w:r>
    </w:p>
    <w:p w14:paraId="168C13CA" w14:textId="77777777" w:rsidR="005878EF" w:rsidRPr="005878EF" w:rsidRDefault="005878EF" w:rsidP="005878EF">
      <w:pPr>
        <w:pStyle w:val="2"/>
      </w:pPr>
      <w:r w:rsidRPr="005878EF">
        <w:t>三、實質課稅原則適用案例分析</w:t>
      </w:r>
    </w:p>
    <w:p w14:paraId="16DFDBE4" w14:textId="77777777" w:rsidR="005878EF" w:rsidRPr="005878EF" w:rsidRDefault="005878EF" w:rsidP="005878EF">
      <w:r w:rsidRPr="005878EF">
        <w:t>以下分析幾個運用實質課稅原則課徵遺產稅的重要案例，幫助讀者理解稅務機關的審查標準：</w:t>
      </w:r>
    </w:p>
    <w:p w14:paraId="25037373" w14:textId="77777777" w:rsidR="005878EF" w:rsidRPr="005878EF" w:rsidRDefault="005878EF" w:rsidP="005878EF">
      <w:r w:rsidRPr="005878EF">
        <w:rPr>
          <w:b/>
          <w:bCs/>
        </w:rPr>
        <w:t>案例</w:t>
      </w:r>
      <w:proofErr w:type="gramStart"/>
      <w:r w:rsidRPr="005878EF">
        <w:rPr>
          <w:b/>
          <w:bCs/>
        </w:rPr>
        <w:t>一</w:t>
      </w:r>
      <w:proofErr w:type="gramEnd"/>
      <w:r w:rsidRPr="005878EF">
        <w:rPr>
          <w:b/>
          <w:bCs/>
        </w:rPr>
        <w:t>：帶病躉繳高齡投保</w:t>
      </w:r>
      <w:r w:rsidRPr="005878EF">
        <w:t xml:space="preserve"> </w:t>
      </w:r>
      <w:r w:rsidRPr="005878EF">
        <w:t>被繼承人於</w:t>
      </w:r>
      <w:r w:rsidRPr="005878EF">
        <w:t>88</w:t>
      </w:r>
      <w:r w:rsidRPr="005878EF">
        <w:t>年</w:t>
      </w:r>
      <w:r w:rsidRPr="005878EF">
        <w:t>8</w:t>
      </w:r>
      <w:r w:rsidRPr="005878EF">
        <w:t>月死亡，生前於</w:t>
      </w:r>
      <w:r w:rsidRPr="005878EF">
        <w:t>87</w:t>
      </w:r>
      <w:r w:rsidRPr="005878EF">
        <w:t>年</w:t>
      </w:r>
      <w:r w:rsidRPr="005878EF">
        <w:t>12</w:t>
      </w:r>
      <w:r w:rsidRPr="005878EF">
        <w:t>月以躉繳方式投保還本終身壽險</w:t>
      </w:r>
      <w:r w:rsidRPr="005878EF">
        <w:t>2</w:t>
      </w:r>
      <w:r w:rsidRPr="005878EF">
        <w:t>張約</w:t>
      </w:r>
      <w:r w:rsidRPr="005878EF">
        <w:t>2,658</w:t>
      </w:r>
      <w:r w:rsidRPr="005878EF">
        <w:t>萬元（投保時約</w:t>
      </w:r>
      <w:r w:rsidRPr="005878EF">
        <w:t>71</w:t>
      </w:r>
      <w:r w:rsidRPr="005878EF">
        <w:t>歲），其中包含貸款</w:t>
      </w:r>
      <w:r w:rsidRPr="005878EF">
        <w:t>2,075</w:t>
      </w:r>
      <w:r w:rsidRPr="005878EF">
        <w:t>萬元，並指定配偶為受益人。被繼承人投保時已患有</w:t>
      </w:r>
      <w:proofErr w:type="gramStart"/>
      <w:r w:rsidRPr="005878EF">
        <w:t>冠心症</w:t>
      </w:r>
      <w:proofErr w:type="gramEnd"/>
      <w:r w:rsidRPr="005878EF">
        <w:t>、心肌梗塞、中風及糖尿病等病症。</w:t>
      </w:r>
    </w:p>
    <w:p w14:paraId="1070D068" w14:textId="77777777" w:rsidR="005878EF" w:rsidRPr="005878EF" w:rsidRDefault="005878EF" w:rsidP="005878EF">
      <w:r w:rsidRPr="005878EF">
        <w:t>法院認定：符合帶病投保、高齡投保、短期投保、躉繳投保、鉅額投保及舉債投保等多項特徵，違反實質課稅原則，應將保險金併入遺產總額課稅。</w:t>
      </w:r>
    </w:p>
    <w:p w14:paraId="52F7E026" w14:textId="77777777" w:rsidR="005878EF" w:rsidRPr="005878EF" w:rsidRDefault="005878EF" w:rsidP="005878EF">
      <w:r w:rsidRPr="005878EF">
        <w:rPr>
          <w:b/>
          <w:bCs/>
        </w:rPr>
        <w:t>案例二：癌症患者密集投保</w:t>
      </w:r>
      <w:r w:rsidRPr="005878EF">
        <w:t xml:space="preserve"> </w:t>
      </w:r>
      <w:r w:rsidRPr="005878EF">
        <w:t>某癌症患者短期內向多家保險公司以躉繳方式投保</w:t>
      </w:r>
      <w:r w:rsidRPr="005878EF">
        <w:t>94</w:t>
      </w:r>
      <w:r w:rsidRPr="005878EF">
        <w:t>張保單，總額高達</w:t>
      </w:r>
      <w:r w:rsidRPr="005878EF">
        <w:t>1.64</w:t>
      </w:r>
      <w:r w:rsidRPr="005878EF">
        <w:t>億元，受益人皆填寫某宗教機構。病逝後，國稅局核定這些保單全部列入遺產，應納遺產稅</w:t>
      </w:r>
      <w:r w:rsidRPr="005878EF">
        <w:t>2</w:t>
      </w:r>
      <w:proofErr w:type="gramStart"/>
      <w:r w:rsidRPr="005878EF">
        <w:t>千萬</w:t>
      </w:r>
      <w:proofErr w:type="gramEnd"/>
      <w:r w:rsidRPr="005878EF">
        <w:t>元。</w:t>
      </w:r>
    </w:p>
    <w:p w14:paraId="0A5EFEC1" w14:textId="77777777" w:rsidR="005878EF" w:rsidRPr="005878EF" w:rsidRDefault="005878EF" w:rsidP="005878EF">
      <w:r w:rsidRPr="005878EF">
        <w:t>法院認定：這些保單幾乎都是在</w:t>
      </w:r>
      <w:proofErr w:type="gramStart"/>
      <w:r w:rsidRPr="005878EF">
        <w:t>罹癌後</w:t>
      </w:r>
      <w:proofErr w:type="gramEnd"/>
      <w:r w:rsidRPr="005878EF">
        <w:t>短期內以躉繳方式投保的投資型保單，不符合保險的本質，應依實質課稅原則課徵遺產稅。</w:t>
      </w:r>
    </w:p>
    <w:p w14:paraId="795FE9A2" w14:textId="77777777" w:rsidR="005878EF" w:rsidRPr="005878EF" w:rsidRDefault="005878EF" w:rsidP="005878EF">
      <w:r w:rsidRPr="005878EF">
        <w:rPr>
          <w:b/>
          <w:bCs/>
        </w:rPr>
        <w:t>案例</w:t>
      </w:r>
      <w:proofErr w:type="gramStart"/>
      <w:r w:rsidRPr="005878EF">
        <w:rPr>
          <w:b/>
          <w:bCs/>
        </w:rPr>
        <w:t>三</w:t>
      </w:r>
      <w:proofErr w:type="gramEnd"/>
      <w:r w:rsidRPr="005878EF">
        <w:rPr>
          <w:b/>
          <w:bCs/>
        </w:rPr>
        <w:t>：高齡舉債鉅額投保</w:t>
      </w:r>
      <w:r w:rsidRPr="005878EF">
        <w:t xml:space="preserve"> 77</w:t>
      </w:r>
      <w:r w:rsidRPr="005878EF">
        <w:t>歲癌症患者在死亡前</w:t>
      </w:r>
      <w:r w:rsidRPr="005878EF">
        <w:t>3</w:t>
      </w:r>
      <w:r w:rsidRPr="005878EF">
        <w:t>年舉債</w:t>
      </w:r>
      <w:r w:rsidRPr="005878EF">
        <w:t>0.3</w:t>
      </w:r>
      <w:r w:rsidRPr="005878EF">
        <w:t>億元，以躉繳方式投保</w:t>
      </w:r>
      <w:r w:rsidRPr="005878EF">
        <w:t>7</w:t>
      </w:r>
      <w:r w:rsidRPr="005878EF">
        <w:t>張終身壽險保單，共</w:t>
      </w:r>
      <w:r w:rsidRPr="005878EF">
        <w:t>1.6</w:t>
      </w:r>
      <w:r w:rsidRPr="005878EF">
        <w:t>億元，要保人、被保人皆為被繼承人，</w:t>
      </w:r>
      <w:r w:rsidRPr="005878EF">
        <w:t>5</w:t>
      </w:r>
      <w:r w:rsidRPr="005878EF">
        <w:t>名子女為受益人。保險公司給付</w:t>
      </w:r>
      <w:r w:rsidRPr="005878EF">
        <w:t>5</w:t>
      </w:r>
      <w:r w:rsidRPr="005878EF">
        <w:t>名子女共</w:t>
      </w:r>
      <w:r w:rsidRPr="005878EF">
        <w:t>0.32</w:t>
      </w:r>
      <w:r w:rsidRPr="005878EF">
        <w:t>億元的保險金。</w:t>
      </w:r>
    </w:p>
    <w:p w14:paraId="6F92DC8B" w14:textId="77777777" w:rsidR="005878EF" w:rsidRPr="005878EF" w:rsidRDefault="005878EF" w:rsidP="005878EF">
      <w:r w:rsidRPr="005878EF">
        <w:t>法院認定：符合躉繳投保、高齡投保、短期投保、鉅額投保、帶病投保、舉債投保等多項特徵，依實質課稅原則應課徵遺產稅。</w:t>
      </w:r>
    </w:p>
    <w:p w14:paraId="7023A187" w14:textId="77777777" w:rsidR="005878EF" w:rsidRPr="005878EF" w:rsidRDefault="005878EF" w:rsidP="005878EF">
      <w:r w:rsidRPr="005878EF">
        <w:rPr>
          <w:b/>
          <w:bCs/>
        </w:rPr>
        <w:t>四、保險法與實質課稅原則的立法意旨衝突</w:t>
      </w:r>
    </w:p>
    <w:p w14:paraId="21F89A93" w14:textId="77777777" w:rsidR="005878EF" w:rsidRPr="005878EF" w:rsidRDefault="005878EF" w:rsidP="005878EF">
      <w:r w:rsidRPr="005878EF">
        <w:t>保險法第</w:t>
      </w:r>
      <w:r w:rsidRPr="005878EF">
        <w:t>112</w:t>
      </w:r>
      <w:r w:rsidRPr="005878EF">
        <w:t>條規定「保險金額約定於被保險人死亡時給付於其所指定之受益人者，其金額不得作為被保險人之遺產」，而遺產及贈與稅法第</w:t>
      </w:r>
      <w:r w:rsidRPr="005878EF">
        <w:t>16</w:t>
      </w:r>
      <w:r w:rsidRPr="005878EF">
        <w:t>條第</w:t>
      </w:r>
      <w:r w:rsidRPr="005878EF">
        <w:t>9</w:t>
      </w:r>
      <w:r w:rsidRPr="005878EF">
        <w:t>款也規定指定受益人的死亡保險金額不計入遺產總額。</w:t>
      </w:r>
    </w:p>
    <w:p w14:paraId="594ECDD8" w14:textId="77777777" w:rsidR="005878EF" w:rsidRPr="005878EF" w:rsidRDefault="005878EF" w:rsidP="005878EF">
      <w:r w:rsidRPr="005878EF">
        <w:lastRenderedPageBreak/>
        <w:t>然而，這些規定的立法意旨是「避免被保險人因不可預料或不可抗力之事故死亡，致其家人失去經濟來源，使生活陷於困境」。當保險安排明顯違背此意旨，且具有規避稅負的明確意圖時，稅務機關有權依實質課稅原則進行課稅調整。</w:t>
      </w:r>
    </w:p>
    <w:p w14:paraId="3F3BCC82" w14:textId="77777777" w:rsidR="005878EF" w:rsidRPr="005878EF" w:rsidRDefault="005878EF" w:rsidP="005878EF">
      <w:r w:rsidRPr="005878EF">
        <w:t>金融監督管理委員會於</w:t>
      </w:r>
      <w:r w:rsidRPr="005878EF">
        <w:t>111</w:t>
      </w:r>
      <w:r w:rsidRPr="005878EF">
        <w:t>年</w:t>
      </w:r>
      <w:r w:rsidRPr="005878EF">
        <w:t>8</w:t>
      </w:r>
      <w:r w:rsidRPr="005878EF">
        <w:t>月</w:t>
      </w:r>
      <w:r w:rsidRPr="005878EF">
        <w:t>30</w:t>
      </w:r>
      <w:r w:rsidRPr="005878EF">
        <w:t>日金管保壽字第</w:t>
      </w:r>
      <w:r w:rsidRPr="005878EF">
        <w:t>11101433461</w:t>
      </w:r>
      <w:r w:rsidRPr="005878EF">
        <w:t>號令要求，人身保險業應在銷售文件中加</w:t>
      </w:r>
      <w:proofErr w:type="gramStart"/>
      <w:r w:rsidRPr="005878EF">
        <w:t>註</w:t>
      </w:r>
      <w:proofErr w:type="gramEnd"/>
      <w:r w:rsidRPr="005878EF">
        <w:t>警語：「人壽保險之死亡給付及年金保險之確定年金給付於被保險人死亡後給付於指定受益人者，依保險法第</w:t>
      </w:r>
      <w:r w:rsidRPr="005878EF">
        <w:t>112</w:t>
      </w:r>
      <w:r w:rsidRPr="005878EF">
        <w:t>條規定不得作為被保險人之遺產，惟如涉有規避遺產稅等稅捐情事者，</w:t>
      </w:r>
      <w:proofErr w:type="gramStart"/>
      <w:r w:rsidRPr="005878EF">
        <w:t>稽</w:t>
      </w:r>
      <w:proofErr w:type="gramEnd"/>
      <w:r w:rsidRPr="005878EF">
        <w:t>徵機關仍得依據有關稅法規定或納稅者權利保護法第七條所定實質課稅原則辦理」。</w:t>
      </w:r>
    </w:p>
    <w:p w14:paraId="7421666C" w14:textId="77777777" w:rsidR="005878EF" w:rsidRPr="005878EF" w:rsidRDefault="005878EF" w:rsidP="005878EF">
      <w:pPr>
        <w:pStyle w:val="2"/>
      </w:pPr>
      <w:r w:rsidRPr="005878EF">
        <w:t>五、人壽保險實質課稅爭議的防範策略</w:t>
      </w:r>
    </w:p>
    <w:p w14:paraId="40633D36" w14:textId="77777777" w:rsidR="005878EF" w:rsidRPr="005878EF" w:rsidRDefault="005878EF" w:rsidP="005878EF">
      <w:r w:rsidRPr="005878EF">
        <w:t>為避免人壽保險安排遭受實質課稅原則的挑戰，可考慮以下策略：</w:t>
      </w:r>
    </w:p>
    <w:p w14:paraId="3A3023BF" w14:textId="77777777" w:rsidR="005878EF" w:rsidRPr="005878EF" w:rsidRDefault="005878EF" w:rsidP="005878EF">
      <w:pPr>
        <w:numPr>
          <w:ilvl w:val="0"/>
          <w:numId w:val="3"/>
        </w:numPr>
      </w:pPr>
      <w:r w:rsidRPr="005878EF">
        <w:rPr>
          <w:b/>
          <w:bCs/>
        </w:rPr>
        <w:t>避免多項參考特徵同時出現</w:t>
      </w:r>
      <w:r w:rsidRPr="005878EF">
        <w:t>：</w:t>
      </w:r>
    </w:p>
    <w:p w14:paraId="63D83C23" w14:textId="77777777" w:rsidR="005878EF" w:rsidRPr="005878EF" w:rsidRDefault="005878EF" w:rsidP="005878EF">
      <w:pPr>
        <w:numPr>
          <w:ilvl w:val="1"/>
          <w:numId w:val="3"/>
        </w:numPr>
      </w:pPr>
      <w:r w:rsidRPr="005878EF">
        <w:t>盡量避免高齡時才進行大額投保</w:t>
      </w:r>
    </w:p>
    <w:p w14:paraId="7987FE2D" w14:textId="77777777" w:rsidR="005878EF" w:rsidRPr="005878EF" w:rsidRDefault="005878EF" w:rsidP="005878EF">
      <w:pPr>
        <w:numPr>
          <w:ilvl w:val="1"/>
          <w:numId w:val="3"/>
        </w:numPr>
      </w:pPr>
      <w:r w:rsidRPr="005878EF">
        <w:t>避免</w:t>
      </w:r>
      <w:proofErr w:type="gramStart"/>
      <w:r w:rsidRPr="005878EF">
        <w:t>躉繳大額</w:t>
      </w:r>
      <w:proofErr w:type="gramEnd"/>
      <w:r w:rsidRPr="005878EF">
        <w:t>保費，可</w:t>
      </w:r>
      <w:proofErr w:type="gramStart"/>
      <w:r w:rsidRPr="005878EF">
        <w:t>採</w:t>
      </w:r>
      <w:proofErr w:type="gramEnd"/>
      <w:r w:rsidRPr="005878EF">
        <w:t>分期繳納方式</w:t>
      </w:r>
    </w:p>
    <w:p w14:paraId="712F0107" w14:textId="77777777" w:rsidR="005878EF" w:rsidRPr="005878EF" w:rsidRDefault="005878EF" w:rsidP="005878EF">
      <w:pPr>
        <w:numPr>
          <w:ilvl w:val="1"/>
          <w:numId w:val="3"/>
        </w:numPr>
      </w:pPr>
      <w:r w:rsidRPr="005878EF">
        <w:t>避免短期內密集投保多張保單</w:t>
      </w:r>
    </w:p>
    <w:p w14:paraId="33474CF9" w14:textId="77777777" w:rsidR="005878EF" w:rsidRPr="005878EF" w:rsidRDefault="005878EF" w:rsidP="005878EF">
      <w:pPr>
        <w:numPr>
          <w:ilvl w:val="1"/>
          <w:numId w:val="3"/>
        </w:numPr>
      </w:pPr>
      <w:r w:rsidRPr="005878EF">
        <w:t>避免以舉債方式取得投保資金</w:t>
      </w:r>
    </w:p>
    <w:p w14:paraId="5160C7CB" w14:textId="77777777" w:rsidR="005878EF" w:rsidRPr="005878EF" w:rsidRDefault="005878EF" w:rsidP="005878EF">
      <w:pPr>
        <w:numPr>
          <w:ilvl w:val="0"/>
          <w:numId w:val="3"/>
        </w:numPr>
      </w:pPr>
      <w:r w:rsidRPr="005878EF">
        <w:rPr>
          <w:b/>
          <w:bCs/>
        </w:rPr>
        <w:t>確保保險安排具有真實保障功能</w:t>
      </w:r>
      <w:r w:rsidRPr="005878EF">
        <w:t>：</w:t>
      </w:r>
    </w:p>
    <w:p w14:paraId="08DDA0B3" w14:textId="77777777" w:rsidR="005878EF" w:rsidRPr="005878EF" w:rsidRDefault="005878EF" w:rsidP="005878EF">
      <w:pPr>
        <w:numPr>
          <w:ilvl w:val="1"/>
          <w:numId w:val="3"/>
        </w:numPr>
      </w:pPr>
      <w:r w:rsidRPr="005878EF">
        <w:t>選擇具有實質保障功能的保險產品</w:t>
      </w:r>
    </w:p>
    <w:p w14:paraId="396AA05C" w14:textId="77777777" w:rsidR="005878EF" w:rsidRPr="005878EF" w:rsidRDefault="005878EF" w:rsidP="005878EF">
      <w:pPr>
        <w:numPr>
          <w:ilvl w:val="1"/>
          <w:numId w:val="3"/>
        </w:numPr>
      </w:pPr>
      <w:r w:rsidRPr="005878EF">
        <w:t>確保保險金額明顯高於已繳保險費</w:t>
      </w:r>
    </w:p>
    <w:p w14:paraId="4A96BF24" w14:textId="77777777" w:rsidR="005878EF" w:rsidRPr="005878EF" w:rsidRDefault="005878EF" w:rsidP="005878EF">
      <w:pPr>
        <w:numPr>
          <w:ilvl w:val="1"/>
          <w:numId w:val="3"/>
        </w:numPr>
      </w:pPr>
      <w:r w:rsidRPr="005878EF">
        <w:t>投保時間應儘早規劃，避免臨終前投保</w:t>
      </w:r>
    </w:p>
    <w:p w14:paraId="142F9A21" w14:textId="77777777" w:rsidR="005878EF" w:rsidRPr="005878EF" w:rsidRDefault="005878EF" w:rsidP="005878EF">
      <w:pPr>
        <w:numPr>
          <w:ilvl w:val="0"/>
          <w:numId w:val="3"/>
        </w:numPr>
      </w:pPr>
      <w:r w:rsidRPr="005878EF">
        <w:rPr>
          <w:b/>
          <w:bCs/>
        </w:rPr>
        <w:t>誠實告知健康狀況</w:t>
      </w:r>
      <w:r w:rsidRPr="005878EF">
        <w:t>：</w:t>
      </w:r>
    </w:p>
    <w:p w14:paraId="0138937F" w14:textId="77777777" w:rsidR="005878EF" w:rsidRPr="005878EF" w:rsidRDefault="005878EF" w:rsidP="005878EF">
      <w:pPr>
        <w:numPr>
          <w:ilvl w:val="1"/>
          <w:numId w:val="3"/>
        </w:numPr>
      </w:pPr>
      <w:r w:rsidRPr="005878EF">
        <w:t>投保時誠實告知健康狀況</w:t>
      </w:r>
    </w:p>
    <w:p w14:paraId="727F28C1" w14:textId="77777777" w:rsidR="005878EF" w:rsidRPr="005878EF" w:rsidRDefault="005878EF" w:rsidP="005878EF">
      <w:pPr>
        <w:numPr>
          <w:ilvl w:val="1"/>
          <w:numId w:val="3"/>
        </w:numPr>
      </w:pPr>
      <w:r w:rsidRPr="005878EF">
        <w:t>若已</w:t>
      </w:r>
      <w:proofErr w:type="gramStart"/>
      <w:r w:rsidRPr="005878EF">
        <w:t>罹</w:t>
      </w:r>
      <w:proofErr w:type="gramEnd"/>
      <w:r w:rsidRPr="005878EF">
        <w:t>患重大疾病，應審慎評估投保的稅務風險</w:t>
      </w:r>
    </w:p>
    <w:p w14:paraId="134B681B" w14:textId="77777777" w:rsidR="005878EF" w:rsidRPr="005878EF" w:rsidRDefault="005878EF" w:rsidP="005878EF">
      <w:pPr>
        <w:numPr>
          <w:ilvl w:val="0"/>
          <w:numId w:val="3"/>
        </w:numPr>
      </w:pPr>
      <w:r w:rsidRPr="005878EF">
        <w:rPr>
          <w:b/>
          <w:bCs/>
        </w:rPr>
        <w:t>建立合理投保動機</w:t>
      </w:r>
      <w:r w:rsidRPr="005878EF">
        <w:t>：</w:t>
      </w:r>
    </w:p>
    <w:p w14:paraId="4EE599B7" w14:textId="77777777" w:rsidR="005878EF" w:rsidRPr="005878EF" w:rsidRDefault="005878EF" w:rsidP="005878EF">
      <w:pPr>
        <w:numPr>
          <w:ilvl w:val="1"/>
          <w:numId w:val="3"/>
        </w:numPr>
      </w:pPr>
      <w:r w:rsidRPr="005878EF">
        <w:t>保留投保目的與家庭財務規劃的相關證據</w:t>
      </w:r>
    </w:p>
    <w:p w14:paraId="5946ED60" w14:textId="77777777" w:rsidR="005878EF" w:rsidRPr="005878EF" w:rsidRDefault="005878EF" w:rsidP="005878EF">
      <w:pPr>
        <w:numPr>
          <w:ilvl w:val="1"/>
          <w:numId w:val="3"/>
        </w:numPr>
      </w:pPr>
      <w:r w:rsidRPr="005878EF">
        <w:t>可適當記錄投保決策過程及考量因素</w:t>
      </w:r>
    </w:p>
    <w:p w14:paraId="110D6B4C" w14:textId="77777777" w:rsidR="005878EF" w:rsidRPr="005878EF" w:rsidRDefault="005878EF" w:rsidP="005878EF">
      <w:pPr>
        <w:pStyle w:val="2"/>
      </w:pPr>
      <w:r w:rsidRPr="005878EF">
        <w:lastRenderedPageBreak/>
        <w:t>六、保險契約變更後的實質課稅考量</w:t>
      </w:r>
    </w:p>
    <w:p w14:paraId="4AD9F9E8" w14:textId="77777777" w:rsidR="005878EF" w:rsidRPr="005878EF" w:rsidRDefault="005878EF" w:rsidP="005878EF">
      <w:r w:rsidRPr="005878EF">
        <w:t>除了投保時的實質課稅考量外，保險契約後續變更也可能引發實質課稅議題：</w:t>
      </w:r>
    </w:p>
    <w:p w14:paraId="27551512" w14:textId="77777777" w:rsidR="005878EF" w:rsidRPr="005878EF" w:rsidRDefault="005878EF" w:rsidP="005878EF">
      <w:r w:rsidRPr="005878EF">
        <w:rPr>
          <w:b/>
          <w:bCs/>
        </w:rPr>
        <w:t>變更要保人</w:t>
      </w:r>
      <w:r w:rsidRPr="005878EF">
        <w:t>：若在被保險人死亡前</w:t>
      </w:r>
      <w:r w:rsidRPr="005878EF">
        <w:t>2</w:t>
      </w:r>
      <w:r w:rsidRPr="005878EF">
        <w:t>年內將要保人變更為遺產及贈與稅法第</w:t>
      </w:r>
      <w:r w:rsidRPr="005878EF">
        <w:t>15</w:t>
      </w:r>
      <w:r w:rsidRPr="005878EF">
        <w:t>條規定的特定人，不僅涉及贈與稅，也可能被視為規避遺產稅的安排，導致保單價值準備金併入遺產總額。</w:t>
      </w:r>
    </w:p>
    <w:p w14:paraId="06161A93" w14:textId="77777777" w:rsidR="005878EF" w:rsidRPr="005878EF" w:rsidRDefault="005878EF" w:rsidP="005878EF">
      <w:r w:rsidRPr="005878EF">
        <w:rPr>
          <w:b/>
          <w:bCs/>
        </w:rPr>
        <w:t>變更受益人</w:t>
      </w:r>
      <w:r w:rsidRPr="005878EF">
        <w:t>：在某些情況下，臨終前變更受益人可能被視為規避遺產稅的安排，特別是當變更明顯偏離家庭財務規劃需求時。</w:t>
      </w:r>
    </w:p>
    <w:p w14:paraId="19063460" w14:textId="77777777" w:rsidR="005878EF" w:rsidRPr="005878EF" w:rsidRDefault="005878EF" w:rsidP="005878EF">
      <w:r w:rsidRPr="005878EF">
        <w:rPr>
          <w:b/>
          <w:bCs/>
        </w:rPr>
        <w:t>保單解約與再投保</w:t>
      </w:r>
      <w:r w:rsidRPr="005878EF">
        <w:t>：解約後短期內再投保，特別是變更受益人或保險金額時，可能引發稅務機關審查。</w:t>
      </w:r>
    </w:p>
    <w:p w14:paraId="1E13F87B" w14:textId="77777777" w:rsidR="005878EF" w:rsidRPr="005878EF" w:rsidRDefault="005878EF" w:rsidP="005878EF">
      <w:r w:rsidRPr="005878EF">
        <w:t>值得注意的是，最高法院已確認壽險保單可作為強制執行的標的。逾期未繳納稅捐可能導致保單被強制執行，執行法院可核發執行命令終止債務人的人壽保險契約，要求保險公司償付保單價值準備金或解約金。</w:t>
      </w:r>
    </w:p>
    <w:p w14:paraId="7F304399" w14:textId="77777777" w:rsidR="005878EF" w:rsidRPr="005878EF" w:rsidRDefault="005878EF" w:rsidP="005878EF">
      <w:pPr>
        <w:pStyle w:val="2"/>
      </w:pPr>
      <w:r w:rsidRPr="005878EF">
        <w:t>結語</w:t>
      </w:r>
    </w:p>
    <w:p w14:paraId="799E3845" w14:textId="77777777" w:rsidR="005878EF" w:rsidRPr="005878EF" w:rsidRDefault="005878EF" w:rsidP="005878EF">
      <w:r w:rsidRPr="005878EF">
        <w:t>人壽保險作為資產配置與稅務規劃工具具有重要價值，但在運用時必須注意實質課稅原則的適用。明確違背保險本質、以規避稅負為主要目的</w:t>
      </w:r>
      <w:proofErr w:type="gramStart"/>
      <w:r w:rsidRPr="005878EF">
        <w:t>的</w:t>
      </w:r>
      <w:proofErr w:type="gramEnd"/>
      <w:r w:rsidRPr="005878EF">
        <w:t>保險安排，很可能面臨稅務機關的質疑與調整。因此，在進行保險規劃時，應綜合考慮保障需求與稅務效果，避免僅以節稅為唯一考量，確保安排符合相關法規的立法意旨。</w:t>
      </w:r>
    </w:p>
    <w:p w14:paraId="45E19A4A" w14:textId="77777777" w:rsidR="005878EF" w:rsidRPr="005878EF" w:rsidRDefault="005878EF" w:rsidP="005878EF">
      <w:r w:rsidRPr="005878EF">
        <w:t>在下一篇文章中，我們將探討保險契約變更的稅務影響分析，包括變更要保人、受益人及保險金額等各種情況的稅務處理，敬請期待。</w:t>
      </w:r>
    </w:p>
    <w:p w14:paraId="7AE8E005" w14:textId="77777777" w:rsidR="005878EF" w:rsidRPr="005878EF" w:rsidRDefault="005878EF" w:rsidP="005878EF">
      <w:r w:rsidRPr="005878EF">
        <w:t>標籤：實質課稅原則、人壽保險、遺產稅、八大參考特徵、納稅者權利保護法</w:t>
      </w:r>
    </w:p>
    <w:p w14:paraId="52E72989" w14:textId="77777777" w:rsidR="005878EF" w:rsidRPr="005878EF" w:rsidRDefault="005878EF" w:rsidP="005878EF">
      <w:r w:rsidRPr="005878EF">
        <w:t>發布日期：</w:t>
      </w:r>
      <w:r w:rsidRPr="005878EF">
        <w:t>2025-01-13</w:t>
      </w:r>
    </w:p>
    <w:p w14:paraId="3E407850"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362E"/>
    <w:multiLevelType w:val="multilevel"/>
    <w:tmpl w:val="6AAA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65379"/>
    <w:multiLevelType w:val="multilevel"/>
    <w:tmpl w:val="2050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A6AAF"/>
    <w:multiLevelType w:val="multilevel"/>
    <w:tmpl w:val="ED963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234779">
    <w:abstractNumId w:val="0"/>
  </w:num>
  <w:num w:numId="2" w16cid:durableId="1462384787">
    <w:abstractNumId w:val="1"/>
  </w:num>
  <w:num w:numId="3" w16cid:durableId="423187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BC"/>
    <w:rsid w:val="0002327E"/>
    <w:rsid w:val="005323BC"/>
    <w:rsid w:val="005878EF"/>
    <w:rsid w:val="009777E2"/>
    <w:rsid w:val="00B30DCA"/>
    <w:rsid w:val="00B64427"/>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20F7B-BBB9-46DA-A2EA-050E08BD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49917">
      <w:bodyDiv w:val="1"/>
      <w:marLeft w:val="0"/>
      <w:marRight w:val="0"/>
      <w:marTop w:val="0"/>
      <w:marBottom w:val="0"/>
      <w:divBdr>
        <w:top w:val="none" w:sz="0" w:space="0" w:color="auto"/>
        <w:left w:val="none" w:sz="0" w:space="0" w:color="auto"/>
        <w:bottom w:val="none" w:sz="0" w:space="0" w:color="auto"/>
        <w:right w:val="none" w:sz="0" w:space="0" w:color="auto"/>
      </w:divBdr>
    </w:div>
    <w:div w:id="148847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2025-05-06T00:56:00Z</dcterms:created>
  <dcterms:modified xsi:type="dcterms:W3CDTF">2025-05-06T00:57:00Z</dcterms:modified>
</cp:coreProperties>
</file>