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7DEB" w14:textId="77777777" w:rsidR="00242F9E" w:rsidRPr="00242F9E" w:rsidRDefault="00242F9E" w:rsidP="00242F9E">
      <w:pPr>
        <w:pStyle w:val="1"/>
      </w:pPr>
      <w:r w:rsidRPr="00242F9E">
        <w:t>年金保險稅務規劃策略與案例解析</w:t>
      </w:r>
    </w:p>
    <w:p w14:paraId="41708A9F" w14:textId="77777777" w:rsidR="00242F9E" w:rsidRPr="00242F9E" w:rsidRDefault="00242F9E" w:rsidP="00242F9E">
      <w:pPr>
        <w:pStyle w:val="2"/>
      </w:pPr>
      <w:r w:rsidRPr="00242F9E">
        <w:t>前言</w:t>
      </w:r>
    </w:p>
    <w:p w14:paraId="1582BF1F" w14:textId="77777777" w:rsidR="00242F9E" w:rsidRPr="00242F9E" w:rsidRDefault="00242F9E" w:rsidP="00242F9E">
      <w:r w:rsidRPr="00242F9E">
        <w:t>年金保險作為專為老年生活保障設計的金融工具，在稅務規劃中具有獨特地位。與一般人壽保險相比，年金保險的給付方式、受益人安排及稅務</w:t>
      </w:r>
      <w:proofErr w:type="gramStart"/>
      <w:r w:rsidRPr="00242F9E">
        <w:t>處理均有明顯</w:t>
      </w:r>
      <w:proofErr w:type="gramEnd"/>
      <w:r w:rsidRPr="00242F9E">
        <w:t>差異。本文將詳細解析年金保險的稅務特性，探討其在退休規劃與資產傳承中的應用，並透過案例分析說明常見稅務風險及規避策略，幫助讀者充分理解這一重要的稅務規劃工具。</w:t>
      </w:r>
    </w:p>
    <w:p w14:paraId="53EAB511" w14:textId="77777777" w:rsidR="00242F9E" w:rsidRPr="00242F9E" w:rsidRDefault="00242F9E" w:rsidP="00242F9E">
      <w:pPr>
        <w:pStyle w:val="2"/>
      </w:pPr>
      <w:r w:rsidRPr="00242F9E">
        <w:t>一、年金保險的基本稅務特性</w:t>
      </w:r>
    </w:p>
    <w:p w14:paraId="6E313ED7" w14:textId="77777777" w:rsidR="00242F9E" w:rsidRPr="00242F9E" w:rsidRDefault="00242F9E" w:rsidP="00242F9E">
      <w:r w:rsidRPr="00242F9E">
        <w:t>年金保險的設計初衷是提供被保險人終身或特定期間內的穩定收入來源，在稅務上具有以下基本特性：</w:t>
      </w:r>
    </w:p>
    <w:p w14:paraId="7244ACFF" w14:textId="77777777" w:rsidR="00242F9E" w:rsidRPr="00242F9E" w:rsidRDefault="00242F9E" w:rsidP="00242F9E">
      <w:r w:rsidRPr="00242F9E">
        <w:rPr>
          <w:b/>
          <w:bCs/>
        </w:rPr>
        <w:t>受益人規定的特殊性</w:t>
      </w:r>
      <w:r w:rsidRPr="00242F9E">
        <w:t>：</w:t>
      </w:r>
      <w:r w:rsidRPr="00242F9E">
        <w:t xml:space="preserve"> </w:t>
      </w:r>
      <w:r w:rsidRPr="00242F9E">
        <w:t>根據保險法第</w:t>
      </w:r>
      <w:r w:rsidRPr="00242F9E">
        <w:t>135-3</w:t>
      </w:r>
      <w:r w:rsidRPr="00242F9E">
        <w:t>條第</w:t>
      </w:r>
      <w:r w:rsidRPr="00242F9E">
        <w:t>1</w:t>
      </w:r>
      <w:r w:rsidRPr="00242F9E">
        <w:t>項規定：「年金保險受益人於被保險人生存期間為被保險人本人。」這與一般人壽保險可自由指定受益人有明顯不同，直接影響了稅務處理。</w:t>
      </w:r>
    </w:p>
    <w:p w14:paraId="4FADAC3F" w14:textId="77777777" w:rsidR="00242F9E" w:rsidRPr="00242F9E" w:rsidRDefault="00242F9E" w:rsidP="00242F9E">
      <w:r w:rsidRPr="00242F9E">
        <w:rPr>
          <w:b/>
          <w:bCs/>
        </w:rPr>
        <w:t>給付階段的區分</w:t>
      </w:r>
      <w:r w:rsidRPr="00242F9E">
        <w:t>：</w:t>
      </w:r>
      <w:r w:rsidRPr="00242F9E">
        <w:t xml:space="preserve"> </w:t>
      </w:r>
      <w:r w:rsidRPr="00242F9E">
        <w:t>年金保險通常分為兩個階段：累積期與給付期。在稅務處理上，這兩</w:t>
      </w:r>
      <w:proofErr w:type="gramStart"/>
      <w:r w:rsidRPr="00242F9E">
        <w:t>個</w:t>
      </w:r>
      <w:proofErr w:type="gramEnd"/>
      <w:r w:rsidRPr="00242F9E">
        <w:t>階段有明顯差異：</w:t>
      </w:r>
    </w:p>
    <w:p w14:paraId="54B5BF3B" w14:textId="77777777" w:rsidR="00242F9E" w:rsidRPr="00242F9E" w:rsidRDefault="00242F9E" w:rsidP="00242F9E">
      <w:pPr>
        <w:numPr>
          <w:ilvl w:val="0"/>
          <w:numId w:val="1"/>
        </w:numPr>
      </w:pPr>
      <w:r w:rsidRPr="00242F9E">
        <w:t>累積期：類似儲蓄功能，價值增加</w:t>
      </w:r>
      <w:proofErr w:type="gramStart"/>
      <w:r w:rsidRPr="00242F9E">
        <w:t>不</w:t>
      </w:r>
      <w:proofErr w:type="gramEnd"/>
      <w:r w:rsidRPr="00242F9E">
        <w:t>課稅</w:t>
      </w:r>
    </w:p>
    <w:p w14:paraId="5B762C2C" w14:textId="77777777" w:rsidR="00242F9E" w:rsidRPr="00242F9E" w:rsidRDefault="00242F9E" w:rsidP="00242F9E">
      <w:pPr>
        <w:numPr>
          <w:ilvl w:val="0"/>
          <w:numId w:val="1"/>
        </w:numPr>
      </w:pPr>
      <w:r w:rsidRPr="00242F9E">
        <w:t>給付期：接受年金給付可能涉及所得稅議題</w:t>
      </w:r>
    </w:p>
    <w:p w14:paraId="5F8989D8" w14:textId="77777777" w:rsidR="00242F9E" w:rsidRPr="00242F9E" w:rsidRDefault="00242F9E" w:rsidP="00242F9E">
      <w:r w:rsidRPr="00242F9E">
        <w:rPr>
          <w:b/>
          <w:bCs/>
        </w:rPr>
        <w:t>保證期間的特殊安排</w:t>
      </w:r>
      <w:r w:rsidRPr="00242F9E">
        <w:t>：</w:t>
      </w:r>
      <w:r w:rsidRPr="00242F9E">
        <w:t xml:space="preserve"> </w:t>
      </w:r>
      <w:r w:rsidRPr="00242F9E">
        <w:t>許多年金保險設有保證</w:t>
      </w:r>
      <w:proofErr w:type="gramStart"/>
      <w:r w:rsidRPr="00242F9E">
        <w:t>期間，</w:t>
      </w:r>
      <w:proofErr w:type="gramEnd"/>
      <w:r w:rsidRPr="00242F9E">
        <w:t>若被保險人在保證期間內身故，剩餘年金會</w:t>
      </w:r>
      <w:proofErr w:type="gramStart"/>
      <w:r w:rsidRPr="00242F9E">
        <w:t>給付予身故</w:t>
      </w:r>
      <w:proofErr w:type="gramEnd"/>
      <w:r w:rsidRPr="00242F9E">
        <w:t>受益人。此身故受益人可由要保人指定或變更，不受保險法第</w:t>
      </w:r>
      <w:r w:rsidRPr="00242F9E">
        <w:t>135-3</w:t>
      </w:r>
      <w:r w:rsidRPr="00242F9E">
        <w:t>條第</w:t>
      </w:r>
      <w:r w:rsidRPr="00242F9E">
        <w:t>1</w:t>
      </w:r>
      <w:r w:rsidRPr="00242F9E">
        <w:t>項的限制。</w:t>
      </w:r>
    </w:p>
    <w:p w14:paraId="3A7A18F5" w14:textId="77777777" w:rsidR="00242F9E" w:rsidRPr="00242F9E" w:rsidRDefault="00242F9E" w:rsidP="00242F9E">
      <w:r w:rsidRPr="00242F9E">
        <w:rPr>
          <w:b/>
          <w:bCs/>
        </w:rPr>
        <w:t>課稅時點的特殊性</w:t>
      </w:r>
      <w:r w:rsidRPr="00242F9E">
        <w:t>：</w:t>
      </w:r>
      <w:r w:rsidRPr="00242F9E">
        <w:t xml:space="preserve"> </w:t>
      </w:r>
      <w:r w:rsidRPr="00242F9E">
        <w:t>年金保險的課稅時點通常為實際領取年金時，這與一次性給付的保險產品有所不同，提供了稅務規劃的空間。</w:t>
      </w:r>
    </w:p>
    <w:p w14:paraId="791C41A6" w14:textId="77777777" w:rsidR="00242F9E" w:rsidRPr="00242F9E" w:rsidRDefault="00242F9E" w:rsidP="00242F9E">
      <w:pPr>
        <w:pStyle w:val="2"/>
      </w:pPr>
      <w:r w:rsidRPr="00242F9E">
        <w:t>二、年金保險與人壽保險的稅務比較</w:t>
      </w:r>
    </w:p>
    <w:p w14:paraId="4C0F648E" w14:textId="77777777" w:rsidR="00242F9E" w:rsidRPr="00242F9E" w:rsidRDefault="00242F9E" w:rsidP="00242F9E">
      <w:r w:rsidRPr="00242F9E">
        <w:t>年金保險與人壽保險在稅務處理上有明顯差異，了解這些差異有助於合理規劃：</w:t>
      </w:r>
    </w:p>
    <w:p w14:paraId="0591811E" w14:textId="77777777" w:rsidR="00242F9E" w:rsidRPr="00242F9E" w:rsidRDefault="00242F9E" w:rsidP="00242F9E">
      <w:r w:rsidRPr="00242F9E">
        <w:rPr>
          <w:b/>
          <w:bCs/>
        </w:rPr>
        <w:t>保險目的差異</w:t>
      </w:r>
      <w:r w:rsidRPr="00242F9E">
        <w:t>：</w:t>
      </w:r>
    </w:p>
    <w:p w14:paraId="3A131418" w14:textId="77777777" w:rsidR="00242F9E" w:rsidRPr="00242F9E" w:rsidRDefault="00242F9E" w:rsidP="00242F9E">
      <w:pPr>
        <w:numPr>
          <w:ilvl w:val="0"/>
          <w:numId w:val="2"/>
        </w:numPr>
      </w:pPr>
      <w:r w:rsidRPr="00242F9E">
        <w:t>年金保險：保障被保險人老年後的穩定收入，預防「</w:t>
      </w:r>
      <w:proofErr w:type="gramStart"/>
      <w:r w:rsidRPr="00242F9E">
        <w:t>活得太</w:t>
      </w:r>
      <w:proofErr w:type="gramEnd"/>
      <w:r w:rsidRPr="00242F9E">
        <w:t>久」的風險</w:t>
      </w:r>
    </w:p>
    <w:p w14:paraId="08F6BF67" w14:textId="77777777" w:rsidR="00242F9E" w:rsidRPr="00242F9E" w:rsidRDefault="00242F9E" w:rsidP="00242F9E">
      <w:pPr>
        <w:numPr>
          <w:ilvl w:val="0"/>
          <w:numId w:val="2"/>
        </w:numPr>
      </w:pPr>
      <w:r w:rsidRPr="00242F9E">
        <w:t>人壽保險：保障被保險人死亡後親屬的經濟安全，預防「死得太早」的風險</w:t>
      </w:r>
    </w:p>
    <w:p w14:paraId="7D198E5B" w14:textId="77777777" w:rsidR="00242F9E" w:rsidRPr="00242F9E" w:rsidRDefault="00242F9E" w:rsidP="00242F9E">
      <w:r w:rsidRPr="00242F9E">
        <w:rPr>
          <w:b/>
          <w:bCs/>
        </w:rPr>
        <w:lastRenderedPageBreak/>
        <w:t>受益人設定差異</w:t>
      </w:r>
      <w:r w:rsidRPr="00242F9E">
        <w:t>：</w:t>
      </w:r>
    </w:p>
    <w:p w14:paraId="58774540" w14:textId="77777777" w:rsidR="00242F9E" w:rsidRPr="00242F9E" w:rsidRDefault="00242F9E" w:rsidP="00242F9E">
      <w:pPr>
        <w:numPr>
          <w:ilvl w:val="0"/>
          <w:numId w:val="3"/>
        </w:numPr>
      </w:pPr>
      <w:r w:rsidRPr="00242F9E">
        <w:t>年金保險：生存給付受益人只能是被保險人本人，無法變更</w:t>
      </w:r>
    </w:p>
    <w:p w14:paraId="72A87C64" w14:textId="77777777" w:rsidR="00242F9E" w:rsidRPr="00242F9E" w:rsidRDefault="00242F9E" w:rsidP="00242F9E">
      <w:pPr>
        <w:numPr>
          <w:ilvl w:val="0"/>
          <w:numId w:val="3"/>
        </w:numPr>
      </w:pPr>
      <w:r w:rsidRPr="00242F9E">
        <w:t>人壽保險：受益人可由要保人自由指定和變更</w:t>
      </w:r>
    </w:p>
    <w:p w14:paraId="44B907DB" w14:textId="77777777" w:rsidR="00242F9E" w:rsidRPr="00242F9E" w:rsidRDefault="00242F9E" w:rsidP="00242F9E">
      <w:r w:rsidRPr="00242F9E">
        <w:rPr>
          <w:b/>
          <w:bCs/>
        </w:rPr>
        <w:t>解約與質借限制差異</w:t>
      </w:r>
      <w:r w:rsidRPr="00242F9E">
        <w:t>：</w:t>
      </w:r>
    </w:p>
    <w:p w14:paraId="096F3C65" w14:textId="77777777" w:rsidR="00242F9E" w:rsidRPr="00242F9E" w:rsidRDefault="00242F9E" w:rsidP="00242F9E">
      <w:pPr>
        <w:numPr>
          <w:ilvl w:val="0"/>
          <w:numId w:val="4"/>
        </w:numPr>
      </w:pPr>
      <w:r w:rsidRPr="00242F9E">
        <w:t>年金保險：進入給付期後原則上不可解約及質借</w:t>
      </w:r>
    </w:p>
    <w:p w14:paraId="0B6CAE62" w14:textId="77777777" w:rsidR="00242F9E" w:rsidRPr="00242F9E" w:rsidRDefault="00242F9E" w:rsidP="00242F9E">
      <w:pPr>
        <w:numPr>
          <w:ilvl w:val="0"/>
          <w:numId w:val="4"/>
        </w:numPr>
      </w:pPr>
      <w:r w:rsidRPr="00242F9E">
        <w:t>人壽保險：可隨時解約及質借，具有較高的流動性</w:t>
      </w:r>
    </w:p>
    <w:p w14:paraId="636AA836" w14:textId="77777777" w:rsidR="00242F9E" w:rsidRPr="00242F9E" w:rsidRDefault="00242F9E" w:rsidP="00242F9E">
      <w:r w:rsidRPr="00242F9E">
        <w:rPr>
          <w:b/>
          <w:bCs/>
        </w:rPr>
        <w:t>給付條件差異</w:t>
      </w:r>
      <w:r w:rsidRPr="00242F9E">
        <w:t>：</w:t>
      </w:r>
    </w:p>
    <w:p w14:paraId="0DC40BD1" w14:textId="77777777" w:rsidR="00242F9E" w:rsidRPr="00242F9E" w:rsidRDefault="00242F9E" w:rsidP="00242F9E">
      <w:pPr>
        <w:numPr>
          <w:ilvl w:val="0"/>
          <w:numId w:val="5"/>
        </w:numPr>
      </w:pPr>
      <w:r w:rsidRPr="00242F9E">
        <w:t>年金保險：以被保險人生存為給付條件</w:t>
      </w:r>
    </w:p>
    <w:p w14:paraId="35060F7E" w14:textId="77777777" w:rsidR="00242F9E" w:rsidRPr="00242F9E" w:rsidRDefault="00242F9E" w:rsidP="00242F9E">
      <w:pPr>
        <w:numPr>
          <w:ilvl w:val="0"/>
          <w:numId w:val="5"/>
        </w:numPr>
      </w:pPr>
      <w:r w:rsidRPr="00242F9E">
        <w:t>人壽保險：以被保險人死亡為給付條件</w:t>
      </w:r>
    </w:p>
    <w:p w14:paraId="448D21F3" w14:textId="77777777" w:rsidR="00242F9E" w:rsidRPr="00242F9E" w:rsidRDefault="00242F9E" w:rsidP="00242F9E">
      <w:r w:rsidRPr="00242F9E">
        <w:rPr>
          <w:b/>
          <w:bCs/>
        </w:rPr>
        <w:t>遺產稅處理差異</w:t>
      </w:r>
      <w:r w:rsidRPr="00242F9E">
        <w:t>：</w:t>
      </w:r>
    </w:p>
    <w:p w14:paraId="755C448F" w14:textId="77777777" w:rsidR="00242F9E" w:rsidRPr="00242F9E" w:rsidRDefault="00242F9E" w:rsidP="00242F9E">
      <w:pPr>
        <w:numPr>
          <w:ilvl w:val="0"/>
          <w:numId w:val="6"/>
        </w:numPr>
      </w:pPr>
      <w:r w:rsidRPr="00242F9E">
        <w:t>年金保險：若被保險人死亡時尚未進入給付期，保單價值準備金計入遺產總額；若已進入給付期，未領完的年金</w:t>
      </w:r>
      <w:proofErr w:type="gramStart"/>
      <w:r w:rsidRPr="00242F9E">
        <w:t>給付予身故</w:t>
      </w:r>
      <w:proofErr w:type="gramEnd"/>
      <w:r w:rsidRPr="00242F9E">
        <w:t>受益人，可能不計入遺產總額</w:t>
      </w:r>
    </w:p>
    <w:p w14:paraId="6FBF279E" w14:textId="77777777" w:rsidR="00242F9E" w:rsidRPr="00242F9E" w:rsidRDefault="00242F9E" w:rsidP="00242F9E">
      <w:pPr>
        <w:numPr>
          <w:ilvl w:val="0"/>
          <w:numId w:val="6"/>
        </w:numPr>
      </w:pPr>
      <w:r w:rsidRPr="00242F9E">
        <w:t>人壽保險：指定受益人的死亡給付不計入遺產總額（但受實質課稅原則影響）</w:t>
      </w:r>
    </w:p>
    <w:p w14:paraId="135FDA67" w14:textId="77777777" w:rsidR="00242F9E" w:rsidRPr="00242F9E" w:rsidRDefault="00242F9E" w:rsidP="00242F9E">
      <w:r w:rsidRPr="00242F9E">
        <w:t>這些差異決定了年金保險與人壽保險在稅務規劃中的不同應用場景。</w:t>
      </w:r>
    </w:p>
    <w:p w14:paraId="5F4A5A96" w14:textId="77777777" w:rsidR="00242F9E" w:rsidRPr="00242F9E" w:rsidRDefault="00242F9E" w:rsidP="00242F9E">
      <w:pPr>
        <w:pStyle w:val="2"/>
      </w:pPr>
      <w:r w:rsidRPr="00242F9E">
        <w:t>三、年金保險在各種稅制下的處理</w:t>
      </w:r>
    </w:p>
    <w:p w14:paraId="42821D09" w14:textId="77777777" w:rsidR="00242F9E" w:rsidRPr="00242F9E" w:rsidRDefault="00242F9E" w:rsidP="00242F9E">
      <w:r w:rsidRPr="00242F9E">
        <w:t>年金保險在不同稅制下有特定的處理方式，需全面理解才能進行有效規劃：</w:t>
      </w:r>
    </w:p>
    <w:p w14:paraId="14A0B55E" w14:textId="77777777" w:rsidR="00242F9E" w:rsidRPr="00242F9E" w:rsidRDefault="00242F9E" w:rsidP="00242F9E">
      <w:r w:rsidRPr="00242F9E">
        <w:rPr>
          <w:b/>
          <w:bCs/>
        </w:rPr>
        <w:t>綜合所得稅處理</w:t>
      </w:r>
      <w:r w:rsidRPr="00242F9E">
        <w:t>：</w:t>
      </w:r>
    </w:p>
    <w:p w14:paraId="745A9B7B" w14:textId="77777777" w:rsidR="00242F9E" w:rsidRPr="00242F9E" w:rsidRDefault="00242F9E" w:rsidP="00242F9E">
      <w:pPr>
        <w:numPr>
          <w:ilvl w:val="0"/>
          <w:numId w:val="7"/>
        </w:numPr>
      </w:pPr>
      <w:r w:rsidRPr="00242F9E">
        <w:t>保費繳納：在法定限額內可列為保險費扣除額</w:t>
      </w:r>
    </w:p>
    <w:p w14:paraId="530BB0B3" w14:textId="77777777" w:rsidR="00242F9E" w:rsidRPr="00242F9E" w:rsidRDefault="00242F9E" w:rsidP="00242F9E">
      <w:pPr>
        <w:numPr>
          <w:ilvl w:val="0"/>
          <w:numId w:val="7"/>
        </w:numPr>
      </w:pPr>
      <w:r w:rsidRPr="00242F9E">
        <w:t>年金給付：</w:t>
      </w:r>
      <w:r w:rsidRPr="00242F9E">
        <w:t xml:space="preserve"> </w:t>
      </w:r>
    </w:p>
    <w:p w14:paraId="028695FA" w14:textId="77777777" w:rsidR="00242F9E" w:rsidRPr="00242F9E" w:rsidRDefault="00242F9E" w:rsidP="00242F9E">
      <w:pPr>
        <w:numPr>
          <w:ilvl w:val="1"/>
          <w:numId w:val="7"/>
        </w:numPr>
      </w:pPr>
      <w:r w:rsidRPr="00242F9E">
        <w:t>被保險人本人領取的年金給付通常</w:t>
      </w:r>
      <w:proofErr w:type="gramStart"/>
      <w:r w:rsidRPr="00242F9E">
        <w:t>不</w:t>
      </w:r>
      <w:proofErr w:type="gramEnd"/>
      <w:r w:rsidRPr="00242F9E">
        <w:t>課所得稅</w:t>
      </w:r>
    </w:p>
    <w:p w14:paraId="00344E39" w14:textId="77777777" w:rsidR="00242F9E" w:rsidRPr="00242F9E" w:rsidRDefault="00242F9E" w:rsidP="00242F9E">
      <w:pPr>
        <w:numPr>
          <w:ilvl w:val="1"/>
          <w:numId w:val="7"/>
        </w:numPr>
      </w:pPr>
      <w:r w:rsidRPr="00242F9E">
        <w:t>但如有投資收益成分，可能被視為利息所得</w:t>
      </w:r>
    </w:p>
    <w:p w14:paraId="71A98F3D" w14:textId="77777777" w:rsidR="00242F9E" w:rsidRPr="00242F9E" w:rsidRDefault="00242F9E" w:rsidP="00242F9E">
      <w:r w:rsidRPr="00242F9E">
        <w:rPr>
          <w:b/>
          <w:bCs/>
        </w:rPr>
        <w:t>遺產稅處理</w:t>
      </w:r>
      <w:r w:rsidRPr="00242F9E">
        <w:t>：</w:t>
      </w:r>
    </w:p>
    <w:p w14:paraId="10E90048" w14:textId="77777777" w:rsidR="00242F9E" w:rsidRPr="00242F9E" w:rsidRDefault="00242F9E" w:rsidP="00242F9E">
      <w:pPr>
        <w:numPr>
          <w:ilvl w:val="0"/>
          <w:numId w:val="8"/>
        </w:numPr>
      </w:pPr>
      <w:r w:rsidRPr="00242F9E">
        <w:t>被保險人死亡於給付期前：保單價值準備金計入要保人遺產</w:t>
      </w:r>
    </w:p>
    <w:p w14:paraId="55BC8DD1" w14:textId="77777777" w:rsidR="00242F9E" w:rsidRPr="00242F9E" w:rsidRDefault="00242F9E" w:rsidP="00242F9E">
      <w:pPr>
        <w:numPr>
          <w:ilvl w:val="0"/>
          <w:numId w:val="8"/>
        </w:numPr>
      </w:pPr>
      <w:r w:rsidRPr="00242F9E">
        <w:t>被保險人死亡於給付期間：剩餘未領取年金可能視為贈與或適用最低稅負制</w:t>
      </w:r>
    </w:p>
    <w:p w14:paraId="3D996597" w14:textId="77777777" w:rsidR="00242F9E" w:rsidRPr="00242F9E" w:rsidRDefault="00242F9E" w:rsidP="00242F9E">
      <w:r w:rsidRPr="00242F9E">
        <w:rPr>
          <w:b/>
          <w:bCs/>
        </w:rPr>
        <w:t>贈與稅處理</w:t>
      </w:r>
      <w:r w:rsidRPr="00242F9E">
        <w:t>：</w:t>
      </w:r>
    </w:p>
    <w:p w14:paraId="40DB2374" w14:textId="77777777" w:rsidR="00242F9E" w:rsidRPr="00242F9E" w:rsidRDefault="00242F9E" w:rsidP="00242F9E">
      <w:pPr>
        <w:numPr>
          <w:ilvl w:val="0"/>
          <w:numId w:val="9"/>
        </w:numPr>
      </w:pPr>
      <w:r w:rsidRPr="00242F9E">
        <w:lastRenderedPageBreak/>
        <w:t>變更要保人：以變更時保單價值準備金為贈與金額</w:t>
      </w:r>
    </w:p>
    <w:p w14:paraId="31EBEB90" w14:textId="77777777" w:rsidR="00242F9E" w:rsidRPr="00242F9E" w:rsidRDefault="00242F9E" w:rsidP="00242F9E">
      <w:pPr>
        <w:numPr>
          <w:ilvl w:val="0"/>
          <w:numId w:val="9"/>
        </w:numPr>
      </w:pPr>
      <w:r w:rsidRPr="00242F9E">
        <w:t>變更身故受益人：原則上不涉及贈與稅，但可能影響後續遺產或最低</w:t>
      </w:r>
      <w:proofErr w:type="gramStart"/>
      <w:r w:rsidRPr="00242F9E">
        <w:t>稅負制適用</w:t>
      </w:r>
      <w:proofErr w:type="gramEnd"/>
    </w:p>
    <w:p w14:paraId="42B8C5A9" w14:textId="77777777" w:rsidR="00242F9E" w:rsidRPr="00242F9E" w:rsidRDefault="00242F9E" w:rsidP="00242F9E">
      <w:r w:rsidRPr="00242F9E">
        <w:rPr>
          <w:b/>
          <w:bCs/>
        </w:rPr>
        <w:t>最低</w:t>
      </w:r>
      <w:proofErr w:type="gramStart"/>
      <w:r w:rsidRPr="00242F9E">
        <w:rPr>
          <w:b/>
          <w:bCs/>
        </w:rPr>
        <w:t>稅負制處理</w:t>
      </w:r>
      <w:proofErr w:type="gramEnd"/>
      <w:r w:rsidRPr="00242F9E">
        <w:t>：</w:t>
      </w:r>
    </w:p>
    <w:p w14:paraId="4583AFC6" w14:textId="77777777" w:rsidR="00242F9E" w:rsidRPr="00242F9E" w:rsidRDefault="00242F9E" w:rsidP="00242F9E">
      <w:pPr>
        <w:numPr>
          <w:ilvl w:val="0"/>
          <w:numId w:val="10"/>
        </w:numPr>
      </w:pPr>
      <w:r w:rsidRPr="00242F9E">
        <w:t>年金保險身故給付：受益人與要保人不同時，需計入基本所得額</w:t>
      </w:r>
    </w:p>
    <w:p w14:paraId="67FB0E6D" w14:textId="77777777" w:rsidR="00242F9E" w:rsidRPr="00242F9E" w:rsidRDefault="00242F9E" w:rsidP="00242F9E">
      <w:pPr>
        <w:numPr>
          <w:ilvl w:val="0"/>
          <w:numId w:val="10"/>
        </w:numPr>
      </w:pPr>
      <w:r w:rsidRPr="00242F9E">
        <w:t>死亡給付免稅額：</w:t>
      </w:r>
      <w:r w:rsidRPr="00242F9E">
        <w:t>2025</w:t>
      </w:r>
      <w:r w:rsidRPr="00242F9E">
        <w:t>年每一申報戶</w:t>
      </w:r>
      <w:r w:rsidRPr="00242F9E">
        <w:t>3,740</w:t>
      </w:r>
      <w:r w:rsidRPr="00242F9E">
        <w:t>萬元</w:t>
      </w:r>
    </w:p>
    <w:p w14:paraId="25656116" w14:textId="77777777" w:rsidR="00242F9E" w:rsidRPr="00242F9E" w:rsidRDefault="00242F9E" w:rsidP="00242F9E">
      <w:pPr>
        <w:pStyle w:val="2"/>
      </w:pPr>
      <w:r w:rsidRPr="00242F9E">
        <w:t>四、年金保險的常見稅務風險與案例分析</w:t>
      </w:r>
    </w:p>
    <w:p w14:paraId="3D4A5BA3" w14:textId="77777777" w:rsidR="00242F9E" w:rsidRPr="00242F9E" w:rsidRDefault="00242F9E" w:rsidP="00242F9E">
      <w:r w:rsidRPr="00242F9E">
        <w:t>年金保險在實務運用中存在多種稅務風險，以下透過案例說明：</w:t>
      </w:r>
    </w:p>
    <w:p w14:paraId="68AA6377" w14:textId="77777777" w:rsidR="00242F9E" w:rsidRPr="00242F9E" w:rsidRDefault="00242F9E" w:rsidP="00242F9E">
      <w:r w:rsidRPr="00242F9E">
        <w:rPr>
          <w:b/>
          <w:bCs/>
        </w:rPr>
        <w:t>案例</w:t>
      </w:r>
      <w:proofErr w:type="gramStart"/>
      <w:r w:rsidRPr="00242F9E">
        <w:rPr>
          <w:b/>
          <w:bCs/>
        </w:rPr>
        <w:t>一</w:t>
      </w:r>
      <w:proofErr w:type="gramEnd"/>
      <w:r w:rsidRPr="00242F9E">
        <w:rPr>
          <w:b/>
          <w:bCs/>
        </w:rPr>
        <w:t>：年金保險未進入給付期的遺產稅處理</w:t>
      </w:r>
      <w:r w:rsidRPr="00242F9E">
        <w:t xml:space="preserve"> </w:t>
      </w:r>
      <w:r w:rsidRPr="00242F9E">
        <w:t>要保人兼被保險人</w:t>
      </w:r>
      <w:r w:rsidRPr="00242F9E">
        <w:t>A</w:t>
      </w:r>
      <w:r w:rsidRPr="00242F9E">
        <w:t>約定</w:t>
      </w:r>
      <w:r w:rsidRPr="00242F9E">
        <w:t>80</w:t>
      </w:r>
      <w:r w:rsidRPr="00242F9E">
        <w:t>歲才開始領取年金，但在</w:t>
      </w:r>
      <w:r w:rsidRPr="00242F9E">
        <w:t>77</w:t>
      </w:r>
      <w:r w:rsidRPr="00242F9E">
        <w:t>歲時身故。保單條款約定：「被保險人之身故若發生於年金給付開始</w:t>
      </w:r>
      <w:proofErr w:type="gramStart"/>
      <w:r w:rsidRPr="00242F9E">
        <w:t>日前者</w:t>
      </w:r>
      <w:proofErr w:type="gramEnd"/>
      <w:r w:rsidRPr="00242F9E">
        <w:t>，保險人將返還身故當時之年金保單價值</w:t>
      </w:r>
      <w:proofErr w:type="gramStart"/>
      <w:r w:rsidRPr="00242F9E">
        <w:t>準備金予要保人</w:t>
      </w:r>
      <w:proofErr w:type="gramEnd"/>
      <w:r w:rsidRPr="00242F9E">
        <w:t>，本契約即行終止。」</w:t>
      </w:r>
    </w:p>
    <w:p w14:paraId="6BB6B19B" w14:textId="77777777" w:rsidR="00242F9E" w:rsidRPr="00242F9E" w:rsidRDefault="00242F9E" w:rsidP="00242F9E">
      <w:r w:rsidRPr="00242F9E">
        <w:t>稅務處理：保險公司依條款返還保單價值準備金，該筆金額計入</w:t>
      </w:r>
      <w:r w:rsidRPr="00242F9E">
        <w:t>A</w:t>
      </w:r>
      <w:r w:rsidRPr="00242F9E">
        <w:t>的遺產總額，課徵遺產稅。</w:t>
      </w:r>
      <w:r w:rsidRPr="00242F9E">
        <w:t>A</w:t>
      </w:r>
      <w:r w:rsidRPr="00242F9E">
        <w:t>的繼承人應在辦理遺產稅申報時，將該筆保單價值準備金列入遺產。</w:t>
      </w:r>
    </w:p>
    <w:p w14:paraId="5AC87E4B" w14:textId="77777777" w:rsidR="00242F9E" w:rsidRPr="00242F9E" w:rsidRDefault="00242F9E" w:rsidP="00242F9E">
      <w:r w:rsidRPr="00242F9E">
        <w:rPr>
          <w:b/>
          <w:bCs/>
        </w:rPr>
        <w:t>案例二：年金保險與指定身故受益人的爭議</w:t>
      </w:r>
      <w:r w:rsidRPr="00242F9E">
        <w:t xml:space="preserve"> B</w:t>
      </w:r>
      <w:r w:rsidRPr="00242F9E">
        <w:t>投保年金保險，約定</w:t>
      </w:r>
      <w:r w:rsidRPr="00242F9E">
        <w:t>65</w:t>
      </w:r>
      <w:r w:rsidRPr="00242F9E">
        <w:t>歲開始領取，並設有</w:t>
      </w:r>
      <w:r w:rsidRPr="00242F9E">
        <w:t>10</w:t>
      </w:r>
      <w:r w:rsidRPr="00242F9E">
        <w:t>年保證</w:t>
      </w:r>
      <w:proofErr w:type="gramStart"/>
      <w:r w:rsidRPr="00242F9E">
        <w:t>期間，</w:t>
      </w:r>
      <w:proofErr w:type="gramEnd"/>
      <w:r w:rsidRPr="00242F9E">
        <w:t>指定子女</w:t>
      </w:r>
      <w:r w:rsidRPr="00242F9E">
        <w:t>C</w:t>
      </w:r>
      <w:r w:rsidRPr="00242F9E">
        <w:t>為身故受益人。</w:t>
      </w:r>
      <w:r w:rsidRPr="00242F9E">
        <w:t>B</w:t>
      </w:r>
      <w:r w:rsidRPr="00242F9E">
        <w:t>在</w:t>
      </w:r>
      <w:r w:rsidRPr="00242F9E">
        <w:t>67</w:t>
      </w:r>
      <w:r w:rsidRPr="00242F9E">
        <w:t>歲（已進入給付期）身故。</w:t>
      </w:r>
    </w:p>
    <w:p w14:paraId="58A1EE2B" w14:textId="77777777" w:rsidR="00242F9E" w:rsidRPr="00242F9E" w:rsidRDefault="00242F9E" w:rsidP="00242F9E">
      <w:r w:rsidRPr="00242F9E">
        <w:t>稅務爭議：</w:t>
      </w:r>
      <w:r w:rsidRPr="00242F9E">
        <w:t>C</w:t>
      </w:r>
      <w:r w:rsidRPr="00242F9E">
        <w:t>主張應依保險法第</w:t>
      </w:r>
      <w:r w:rsidRPr="00242F9E">
        <w:t>112</w:t>
      </w:r>
      <w:r w:rsidRPr="00242F9E">
        <w:t>條規定，剩餘</w:t>
      </w:r>
      <w:r w:rsidRPr="00242F9E">
        <w:t>8</w:t>
      </w:r>
      <w:r w:rsidRPr="00242F9E">
        <w:t>年的年金給付不計入遺產總額。但國稅局認為，此為年金保險而非人壽保險，且給付來源主要是</w:t>
      </w:r>
      <w:r w:rsidRPr="00242F9E">
        <w:t>B</w:t>
      </w:r>
      <w:r w:rsidRPr="00242F9E">
        <w:t>生前已經繳納的保費，應併入遺產課稅。</w:t>
      </w:r>
    </w:p>
    <w:p w14:paraId="573AC92D" w14:textId="77777777" w:rsidR="00242F9E" w:rsidRPr="00242F9E" w:rsidRDefault="00242F9E" w:rsidP="00242F9E">
      <w:r w:rsidRPr="00242F9E">
        <w:t>司法見解：法院可能支持國稅局立場，認為此情況與人壽保險死亡給付的性質不同，剩餘年金應計入遺產總額。</w:t>
      </w:r>
    </w:p>
    <w:p w14:paraId="0544B039" w14:textId="77777777" w:rsidR="00242F9E" w:rsidRPr="00242F9E" w:rsidRDefault="00242F9E" w:rsidP="00242F9E">
      <w:r w:rsidRPr="00242F9E">
        <w:rPr>
          <w:b/>
          <w:bCs/>
        </w:rPr>
        <w:t>案例</w:t>
      </w:r>
      <w:proofErr w:type="gramStart"/>
      <w:r w:rsidRPr="00242F9E">
        <w:rPr>
          <w:b/>
          <w:bCs/>
        </w:rPr>
        <w:t>三</w:t>
      </w:r>
      <w:proofErr w:type="gramEnd"/>
      <w:r w:rsidRPr="00242F9E">
        <w:rPr>
          <w:b/>
          <w:bCs/>
        </w:rPr>
        <w:t>：年金保險提前解約的稅務處理</w:t>
      </w:r>
      <w:r w:rsidRPr="00242F9E">
        <w:t xml:space="preserve"> D</w:t>
      </w:r>
      <w:r w:rsidRPr="00242F9E">
        <w:t>於</w:t>
      </w:r>
      <w:r w:rsidRPr="00242F9E">
        <w:t>58</w:t>
      </w:r>
      <w:r w:rsidRPr="00242F9E">
        <w:t>歲時投保年金保險，約定</w:t>
      </w:r>
      <w:r w:rsidRPr="00242F9E">
        <w:t>65</w:t>
      </w:r>
      <w:r w:rsidRPr="00242F9E">
        <w:t>歲開始領取年金，每年繳納保費</w:t>
      </w:r>
      <w:r w:rsidRPr="00242F9E">
        <w:t>50</w:t>
      </w:r>
      <w:r w:rsidRPr="00242F9E">
        <w:t>萬元。投保第</w:t>
      </w:r>
      <w:r w:rsidRPr="00242F9E">
        <w:t>4</w:t>
      </w:r>
      <w:r w:rsidRPr="00242F9E">
        <w:t>年因資金需求考慮解約，此時保單價值準備金為</w:t>
      </w:r>
      <w:r w:rsidRPr="00242F9E">
        <w:t>190</w:t>
      </w:r>
      <w:r w:rsidRPr="00242F9E">
        <w:t>萬元，已繳保費共</w:t>
      </w:r>
      <w:r w:rsidRPr="00242F9E">
        <w:t>200</w:t>
      </w:r>
      <w:r w:rsidRPr="00242F9E">
        <w:t>萬元。</w:t>
      </w:r>
    </w:p>
    <w:p w14:paraId="37292B43" w14:textId="77777777" w:rsidR="00242F9E" w:rsidRPr="00242F9E" w:rsidRDefault="00242F9E" w:rsidP="00242F9E">
      <w:r w:rsidRPr="00242F9E">
        <w:t>稅務影響：</w:t>
      </w:r>
    </w:p>
    <w:p w14:paraId="416D77CA" w14:textId="77777777" w:rsidR="00242F9E" w:rsidRPr="00242F9E" w:rsidRDefault="00242F9E" w:rsidP="00242F9E">
      <w:pPr>
        <w:numPr>
          <w:ilvl w:val="0"/>
          <w:numId w:val="11"/>
        </w:numPr>
      </w:pPr>
      <w:r w:rsidRPr="00242F9E">
        <w:t>解約損失</w:t>
      </w:r>
      <w:r w:rsidRPr="00242F9E">
        <w:t>10</w:t>
      </w:r>
      <w:r w:rsidRPr="00242F9E">
        <w:t>萬元不得列為損失扣除</w:t>
      </w:r>
    </w:p>
    <w:p w14:paraId="1F99610B" w14:textId="77777777" w:rsidR="00242F9E" w:rsidRPr="00242F9E" w:rsidRDefault="00242F9E" w:rsidP="00242F9E">
      <w:pPr>
        <w:numPr>
          <w:ilvl w:val="0"/>
          <w:numId w:val="11"/>
        </w:numPr>
      </w:pPr>
      <w:r w:rsidRPr="00242F9E">
        <w:t>已扣除的保險費可能需要</w:t>
      </w:r>
      <w:proofErr w:type="gramStart"/>
      <w:r w:rsidRPr="00242F9E">
        <w:t>追補為其他</w:t>
      </w:r>
      <w:proofErr w:type="gramEnd"/>
      <w:r w:rsidRPr="00242F9E">
        <w:t>所得</w:t>
      </w:r>
    </w:p>
    <w:p w14:paraId="5A2CA29C" w14:textId="77777777" w:rsidR="00242F9E" w:rsidRPr="00242F9E" w:rsidRDefault="00242F9E" w:rsidP="00242F9E">
      <w:pPr>
        <w:numPr>
          <w:ilvl w:val="0"/>
          <w:numId w:val="11"/>
        </w:numPr>
      </w:pPr>
      <w:r w:rsidRPr="00242F9E">
        <w:t>若解約並同時再投保其他保單，可能引發</w:t>
      </w:r>
      <w:proofErr w:type="gramStart"/>
      <w:r w:rsidRPr="00242F9E">
        <w:t>稅務機關對套利</w:t>
      </w:r>
      <w:proofErr w:type="gramEnd"/>
      <w:r w:rsidRPr="00242F9E">
        <w:t>安排的質疑</w:t>
      </w:r>
    </w:p>
    <w:p w14:paraId="7D671CAD" w14:textId="77777777" w:rsidR="00242F9E" w:rsidRPr="00242F9E" w:rsidRDefault="00242F9E" w:rsidP="00242F9E">
      <w:pPr>
        <w:pStyle w:val="2"/>
      </w:pPr>
      <w:r w:rsidRPr="00242F9E">
        <w:lastRenderedPageBreak/>
        <w:t>五、年金保險的稅務規劃策略</w:t>
      </w:r>
    </w:p>
    <w:p w14:paraId="77C40929" w14:textId="77777777" w:rsidR="00242F9E" w:rsidRPr="00242F9E" w:rsidRDefault="00242F9E" w:rsidP="00242F9E">
      <w:r w:rsidRPr="00242F9E">
        <w:t>基於前述分析，提出以下年金保險稅務規劃策略：</w:t>
      </w:r>
    </w:p>
    <w:p w14:paraId="36A074E3" w14:textId="77777777" w:rsidR="00242F9E" w:rsidRPr="00242F9E" w:rsidRDefault="00242F9E" w:rsidP="00242F9E">
      <w:r w:rsidRPr="00242F9E">
        <w:rPr>
          <w:b/>
          <w:bCs/>
        </w:rPr>
        <w:t>退休所得規劃策略</w:t>
      </w:r>
      <w:r w:rsidRPr="00242F9E">
        <w:t>：</w:t>
      </w:r>
    </w:p>
    <w:p w14:paraId="44B10035" w14:textId="77777777" w:rsidR="00242F9E" w:rsidRPr="00242F9E" w:rsidRDefault="00242F9E" w:rsidP="00242F9E">
      <w:pPr>
        <w:numPr>
          <w:ilvl w:val="0"/>
          <w:numId w:val="12"/>
        </w:numPr>
      </w:pPr>
      <w:r w:rsidRPr="00242F9E">
        <w:rPr>
          <w:b/>
          <w:bCs/>
        </w:rPr>
        <w:t>分散給付期間</w:t>
      </w:r>
      <w:r w:rsidRPr="00242F9E">
        <w:t>：考慮將年金給付期間適當延長，避免集中在特定年度產生高額所得</w:t>
      </w:r>
    </w:p>
    <w:p w14:paraId="5561BFA1" w14:textId="77777777" w:rsidR="00242F9E" w:rsidRPr="00242F9E" w:rsidRDefault="00242F9E" w:rsidP="00242F9E">
      <w:pPr>
        <w:numPr>
          <w:ilvl w:val="0"/>
          <w:numId w:val="12"/>
        </w:numPr>
      </w:pPr>
      <w:r w:rsidRPr="00242F9E">
        <w:rPr>
          <w:b/>
          <w:bCs/>
        </w:rPr>
        <w:t>結合其他退休工具</w:t>
      </w:r>
      <w:r w:rsidRPr="00242F9E">
        <w:t>：將年金保險與其他退休工具（如勞退、國民年金等）結合，優化整體稅務效果</w:t>
      </w:r>
    </w:p>
    <w:p w14:paraId="22015D2E" w14:textId="77777777" w:rsidR="00242F9E" w:rsidRPr="00242F9E" w:rsidRDefault="00242F9E" w:rsidP="00242F9E">
      <w:pPr>
        <w:numPr>
          <w:ilvl w:val="0"/>
          <w:numId w:val="12"/>
        </w:numPr>
      </w:pPr>
      <w:r w:rsidRPr="00242F9E">
        <w:rPr>
          <w:b/>
          <w:bCs/>
        </w:rPr>
        <w:t>評估遞延稅負影響</w:t>
      </w:r>
      <w:r w:rsidRPr="00242F9E">
        <w:t>：年金保險的稅負遞延效果可能在特定情況下優於立即課稅的金融工具</w:t>
      </w:r>
    </w:p>
    <w:p w14:paraId="29607173" w14:textId="77777777" w:rsidR="00242F9E" w:rsidRPr="00242F9E" w:rsidRDefault="00242F9E" w:rsidP="00242F9E">
      <w:r w:rsidRPr="00242F9E">
        <w:rPr>
          <w:b/>
          <w:bCs/>
        </w:rPr>
        <w:t>資產傳承規劃策略</w:t>
      </w:r>
      <w:r w:rsidRPr="00242F9E">
        <w:t>：</w:t>
      </w:r>
    </w:p>
    <w:p w14:paraId="73ED040B" w14:textId="77777777" w:rsidR="00242F9E" w:rsidRPr="00242F9E" w:rsidRDefault="00242F9E" w:rsidP="00242F9E">
      <w:pPr>
        <w:numPr>
          <w:ilvl w:val="0"/>
          <w:numId w:val="13"/>
        </w:numPr>
      </w:pPr>
      <w:r w:rsidRPr="00242F9E">
        <w:rPr>
          <w:b/>
          <w:bCs/>
        </w:rPr>
        <w:t>合理設置保證期間</w:t>
      </w:r>
      <w:r w:rsidRPr="00242F9E">
        <w:t>：依家庭需求設置適當保證</w:t>
      </w:r>
      <w:proofErr w:type="gramStart"/>
      <w:r w:rsidRPr="00242F9E">
        <w:t>期間，</w:t>
      </w:r>
      <w:proofErr w:type="gramEnd"/>
      <w:r w:rsidRPr="00242F9E">
        <w:t>平衡保障與成本</w:t>
      </w:r>
    </w:p>
    <w:p w14:paraId="66C10DD5" w14:textId="77777777" w:rsidR="00242F9E" w:rsidRPr="00242F9E" w:rsidRDefault="00242F9E" w:rsidP="00242F9E">
      <w:pPr>
        <w:numPr>
          <w:ilvl w:val="0"/>
          <w:numId w:val="13"/>
        </w:numPr>
      </w:pPr>
      <w:r w:rsidRPr="00242F9E">
        <w:rPr>
          <w:b/>
          <w:bCs/>
        </w:rPr>
        <w:t>慎選身故受益人</w:t>
      </w:r>
      <w:r w:rsidRPr="00242F9E">
        <w:t>：考慮身故受益人與要保人關係對稅務的影響</w:t>
      </w:r>
    </w:p>
    <w:p w14:paraId="173C9DB1" w14:textId="77777777" w:rsidR="00242F9E" w:rsidRPr="00242F9E" w:rsidRDefault="00242F9E" w:rsidP="00242F9E">
      <w:pPr>
        <w:numPr>
          <w:ilvl w:val="0"/>
          <w:numId w:val="13"/>
        </w:numPr>
      </w:pPr>
      <w:r w:rsidRPr="00242F9E">
        <w:rPr>
          <w:b/>
          <w:bCs/>
        </w:rPr>
        <w:t>進入給付期前的保護措施</w:t>
      </w:r>
      <w:r w:rsidRPr="00242F9E">
        <w:t>：若被保險人在給付期前身故風險較高，可考慮搭配定期壽險提供額外保障</w:t>
      </w:r>
    </w:p>
    <w:p w14:paraId="0B7A45B4" w14:textId="77777777" w:rsidR="00242F9E" w:rsidRPr="00242F9E" w:rsidRDefault="00242F9E" w:rsidP="00242F9E">
      <w:r w:rsidRPr="00242F9E">
        <w:rPr>
          <w:b/>
          <w:bCs/>
        </w:rPr>
        <w:t>稅負最小化策略</w:t>
      </w:r>
      <w:r w:rsidRPr="00242F9E">
        <w:t>：</w:t>
      </w:r>
    </w:p>
    <w:p w14:paraId="6CD0B8EB" w14:textId="77777777" w:rsidR="00242F9E" w:rsidRPr="00242F9E" w:rsidRDefault="00242F9E" w:rsidP="00242F9E">
      <w:pPr>
        <w:numPr>
          <w:ilvl w:val="0"/>
          <w:numId w:val="14"/>
        </w:numPr>
      </w:pPr>
      <w:r w:rsidRPr="00242F9E">
        <w:rPr>
          <w:b/>
          <w:bCs/>
        </w:rPr>
        <w:t>合理規劃保費繳納時間</w:t>
      </w:r>
      <w:r w:rsidRPr="00242F9E">
        <w:t>：評估一次繳清與分期繳納的稅務差異</w:t>
      </w:r>
    </w:p>
    <w:p w14:paraId="1E5307DC" w14:textId="77777777" w:rsidR="00242F9E" w:rsidRPr="00242F9E" w:rsidRDefault="00242F9E" w:rsidP="00242F9E">
      <w:pPr>
        <w:numPr>
          <w:ilvl w:val="0"/>
          <w:numId w:val="14"/>
        </w:numPr>
      </w:pPr>
      <w:r w:rsidRPr="00242F9E">
        <w:rPr>
          <w:b/>
          <w:bCs/>
        </w:rPr>
        <w:t>進入給付期時機選擇</w:t>
      </w:r>
      <w:r w:rsidRPr="00242F9E">
        <w:t>：可能的情況下，選擇最有利的給付起始時間</w:t>
      </w:r>
    </w:p>
    <w:p w14:paraId="72613964" w14:textId="77777777" w:rsidR="00242F9E" w:rsidRPr="00242F9E" w:rsidRDefault="00242F9E" w:rsidP="00242F9E">
      <w:pPr>
        <w:numPr>
          <w:ilvl w:val="0"/>
          <w:numId w:val="14"/>
        </w:numPr>
      </w:pPr>
      <w:r w:rsidRPr="00242F9E">
        <w:rPr>
          <w:b/>
          <w:bCs/>
        </w:rPr>
        <w:t>年金給付方式選擇</w:t>
      </w:r>
      <w:r w:rsidRPr="00242F9E">
        <w:t>：依個人需求選擇固定給付或遞增給付等不同方式</w:t>
      </w:r>
    </w:p>
    <w:p w14:paraId="16E3B38E" w14:textId="77777777" w:rsidR="00242F9E" w:rsidRPr="00242F9E" w:rsidRDefault="00242F9E" w:rsidP="00242F9E">
      <w:pPr>
        <w:pStyle w:val="2"/>
      </w:pPr>
      <w:r w:rsidRPr="00242F9E">
        <w:t>六、年金保險稅務規劃的前瞻思考</w:t>
      </w:r>
    </w:p>
    <w:p w14:paraId="386C1CBD" w14:textId="77777777" w:rsidR="00242F9E" w:rsidRPr="00242F9E" w:rsidRDefault="00242F9E" w:rsidP="00242F9E">
      <w:r w:rsidRPr="00242F9E">
        <w:t>年金保險的稅務環境正在變化，前瞻思考有助於長期規劃：</w:t>
      </w:r>
    </w:p>
    <w:p w14:paraId="26974372" w14:textId="77777777" w:rsidR="00242F9E" w:rsidRPr="00242F9E" w:rsidRDefault="00242F9E" w:rsidP="00242F9E">
      <w:r w:rsidRPr="00242F9E">
        <w:rPr>
          <w:b/>
          <w:bCs/>
        </w:rPr>
        <w:t>人口老化對稅制的潛在影響</w:t>
      </w:r>
      <w:r w:rsidRPr="00242F9E">
        <w:t>：</w:t>
      </w:r>
      <w:r w:rsidRPr="00242F9E">
        <w:t xml:space="preserve"> </w:t>
      </w:r>
      <w:r w:rsidRPr="00242F9E">
        <w:t>隨著社會快速老齡化，政府可能調整與退休相關的稅務政策，包括年金保險的稅務處理。這可能包括：</w:t>
      </w:r>
    </w:p>
    <w:p w14:paraId="14033C84" w14:textId="77777777" w:rsidR="00242F9E" w:rsidRPr="00242F9E" w:rsidRDefault="00242F9E" w:rsidP="00242F9E">
      <w:pPr>
        <w:numPr>
          <w:ilvl w:val="0"/>
          <w:numId w:val="15"/>
        </w:numPr>
      </w:pPr>
      <w:r w:rsidRPr="00242F9E">
        <w:t>提高退休相關稅務優惠</w:t>
      </w:r>
    </w:p>
    <w:p w14:paraId="5B354E19" w14:textId="77777777" w:rsidR="00242F9E" w:rsidRPr="00242F9E" w:rsidRDefault="00242F9E" w:rsidP="00242F9E">
      <w:pPr>
        <w:numPr>
          <w:ilvl w:val="0"/>
          <w:numId w:val="15"/>
        </w:numPr>
      </w:pPr>
      <w:r w:rsidRPr="00242F9E">
        <w:t>增加退休所得的稅務透明度要求</w:t>
      </w:r>
    </w:p>
    <w:p w14:paraId="2701ED20" w14:textId="77777777" w:rsidR="00242F9E" w:rsidRPr="00242F9E" w:rsidRDefault="00242F9E" w:rsidP="00242F9E">
      <w:pPr>
        <w:numPr>
          <w:ilvl w:val="0"/>
          <w:numId w:val="15"/>
        </w:numPr>
      </w:pPr>
      <w:r w:rsidRPr="00242F9E">
        <w:t>調整資產傳承相關稅制</w:t>
      </w:r>
    </w:p>
    <w:p w14:paraId="0FF2A883" w14:textId="77777777" w:rsidR="00242F9E" w:rsidRPr="00242F9E" w:rsidRDefault="00242F9E" w:rsidP="00242F9E">
      <w:r w:rsidRPr="00242F9E">
        <w:rPr>
          <w:b/>
          <w:bCs/>
        </w:rPr>
        <w:lastRenderedPageBreak/>
        <w:t>年金保險產品創新趨勢</w:t>
      </w:r>
      <w:r w:rsidRPr="00242F9E">
        <w:t>：</w:t>
      </w:r>
      <w:r w:rsidRPr="00242F9E">
        <w:t xml:space="preserve"> </w:t>
      </w:r>
      <w:r w:rsidRPr="00242F9E">
        <w:t>保險業者持續進行產品創新，新型年金保險可能帶來不同的稅務考量：</w:t>
      </w:r>
    </w:p>
    <w:p w14:paraId="6B3772CB" w14:textId="77777777" w:rsidR="00242F9E" w:rsidRPr="00242F9E" w:rsidRDefault="00242F9E" w:rsidP="00242F9E">
      <w:pPr>
        <w:numPr>
          <w:ilvl w:val="0"/>
          <w:numId w:val="16"/>
        </w:numPr>
      </w:pPr>
      <w:r w:rsidRPr="00242F9E">
        <w:t>結合長照保障的年金保險</w:t>
      </w:r>
    </w:p>
    <w:p w14:paraId="493BC158" w14:textId="77777777" w:rsidR="00242F9E" w:rsidRPr="00242F9E" w:rsidRDefault="00242F9E" w:rsidP="00242F9E">
      <w:pPr>
        <w:numPr>
          <w:ilvl w:val="0"/>
          <w:numId w:val="16"/>
        </w:numPr>
      </w:pPr>
      <w:r w:rsidRPr="00242F9E">
        <w:t>通</w:t>
      </w:r>
      <w:proofErr w:type="gramStart"/>
      <w:r w:rsidRPr="00242F9E">
        <w:t>膨連動型</w:t>
      </w:r>
      <w:proofErr w:type="gramEnd"/>
      <w:r w:rsidRPr="00242F9E">
        <w:t>年金保險</w:t>
      </w:r>
    </w:p>
    <w:p w14:paraId="14752084" w14:textId="77777777" w:rsidR="00242F9E" w:rsidRPr="00242F9E" w:rsidRDefault="00242F9E" w:rsidP="00242F9E">
      <w:pPr>
        <w:numPr>
          <w:ilvl w:val="0"/>
          <w:numId w:val="16"/>
        </w:numPr>
      </w:pPr>
      <w:r w:rsidRPr="00242F9E">
        <w:t>投資連結型年金保險</w:t>
      </w:r>
    </w:p>
    <w:p w14:paraId="6C6D2FBB" w14:textId="77777777" w:rsidR="00242F9E" w:rsidRPr="00242F9E" w:rsidRDefault="00242F9E" w:rsidP="00242F9E">
      <w:r w:rsidRPr="00242F9E">
        <w:rPr>
          <w:b/>
          <w:bCs/>
        </w:rPr>
        <w:t>跨國稅務考量</w:t>
      </w:r>
      <w:r w:rsidRPr="00242F9E">
        <w:t>：</w:t>
      </w:r>
      <w:r w:rsidRPr="00242F9E">
        <w:t xml:space="preserve"> </w:t>
      </w:r>
      <w:r w:rsidRPr="00242F9E">
        <w:t>全球化背景下，跨國年金規劃需要考慮：</w:t>
      </w:r>
    </w:p>
    <w:p w14:paraId="33CD1996" w14:textId="77777777" w:rsidR="00242F9E" w:rsidRPr="00242F9E" w:rsidRDefault="00242F9E" w:rsidP="00242F9E">
      <w:pPr>
        <w:numPr>
          <w:ilvl w:val="0"/>
          <w:numId w:val="17"/>
        </w:numPr>
      </w:pPr>
      <w:r w:rsidRPr="00242F9E">
        <w:t>各國對年金課稅的不同規定</w:t>
      </w:r>
    </w:p>
    <w:p w14:paraId="5E5B64AF" w14:textId="77777777" w:rsidR="00242F9E" w:rsidRPr="00242F9E" w:rsidRDefault="00242F9E" w:rsidP="00242F9E">
      <w:pPr>
        <w:numPr>
          <w:ilvl w:val="0"/>
          <w:numId w:val="17"/>
        </w:numPr>
      </w:pPr>
      <w:r w:rsidRPr="00242F9E">
        <w:t>稅務資訊自動交換對境外年金的影響</w:t>
      </w:r>
    </w:p>
    <w:p w14:paraId="73327B91" w14:textId="77777777" w:rsidR="00242F9E" w:rsidRPr="00242F9E" w:rsidRDefault="00242F9E" w:rsidP="00242F9E">
      <w:pPr>
        <w:numPr>
          <w:ilvl w:val="0"/>
          <w:numId w:val="17"/>
        </w:numPr>
      </w:pPr>
      <w:r w:rsidRPr="00242F9E">
        <w:t>移民或長期居留對年金稅務的影響</w:t>
      </w:r>
    </w:p>
    <w:p w14:paraId="72BB5C63" w14:textId="77777777" w:rsidR="00242F9E" w:rsidRPr="00242F9E" w:rsidRDefault="00242F9E" w:rsidP="00242F9E">
      <w:r w:rsidRPr="00242F9E">
        <w:rPr>
          <w:b/>
          <w:bCs/>
        </w:rPr>
        <w:t>潛在稅務風險防範</w:t>
      </w:r>
      <w:r w:rsidRPr="00242F9E">
        <w:t>：</w:t>
      </w:r>
    </w:p>
    <w:p w14:paraId="18D445C4" w14:textId="77777777" w:rsidR="00242F9E" w:rsidRPr="00242F9E" w:rsidRDefault="00242F9E" w:rsidP="00242F9E">
      <w:pPr>
        <w:numPr>
          <w:ilvl w:val="0"/>
          <w:numId w:val="18"/>
        </w:numPr>
      </w:pPr>
      <w:r w:rsidRPr="00242F9E">
        <w:rPr>
          <w:b/>
          <w:bCs/>
        </w:rPr>
        <w:t>關注法規變動</w:t>
      </w:r>
      <w:r w:rsidRPr="00242F9E">
        <w:t>：定期檢視年金保險相關稅法變化</w:t>
      </w:r>
    </w:p>
    <w:p w14:paraId="2285372A" w14:textId="77777777" w:rsidR="00242F9E" w:rsidRPr="00242F9E" w:rsidRDefault="00242F9E" w:rsidP="00242F9E">
      <w:pPr>
        <w:numPr>
          <w:ilvl w:val="0"/>
          <w:numId w:val="18"/>
        </w:numPr>
      </w:pPr>
      <w:r w:rsidRPr="00242F9E">
        <w:rPr>
          <w:b/>
          <w:bCs/>
        </w:rPr>
        <w:t>保留文件證明</w:t>
      </w:r>
      <w:r w:rsidRPr="00242F9E">
        <w:t>：妥善保存投保、繳費及關鍵決策的相關文件</w:t>
      </w:r>
    </w:p>
    <w:p w14:paraId="6BA1FA41" w14:textId="77777777" w:rsidR="00242F9E" w:rsidRPr="00242F9E" w:rsidRDefault="00242F9E" w:rsidP="00242F9E">
      <w:pPr>
        <w:numPr>
          <w:ilvl w:val="0"/>
          <w:numId w:val="18"/>
        </w:numPr>
      </w:pPr>
      <w:r w:rsidRPr="00242F9E">
        <w:rPr>
          <w:b/>
          <w:bCs/>
        </w:rPr>
        <w:t>定期檢視規劃</w:t>
      </w:r>
      <w:r w:rsidRPr="00242F9E">
        <w:t>：根據個人情況變化及法規調整，定期檢視年金保險安排</w:t>
      </w:r>
    </w:p>
    <w:p w14:paraId="400A9210" w14:textId="77777777" w:rsidR="00242F9E" w:rsidRPr="00242F9E" w:rsidRDefault="00242F9E" w:rsidP="00242F9E">
      <w:pPr>
        <w:pStyle w:val="2"/>
      </w:pPr>
      <w:r w:rsidRPr="00242F9E">
        <w:t>結語</w:t>
      </w:r>
    </w:p>
    <w:p w14:paraId="709252CA" w14:textId="77777777" w:rsidR="00242F9E" w:rsidRPr="00242F9E" w:rsidRDefault="00242F9E" w:rsidP="00242F9E">
      <w:r w:rsidRPr="00242F9E">
        <w:t>年金保險作為一種專為老年生活保障設計的金融工具，在稅務規劃中具有獨特價值。了解其基本稅務特性、潛在風險及規劃策略，有助於在退休保障與稅務效益間取得平衡。在進行年金保險規劃時，建議根據個人財務狀況、家庭需求及風險承受能力，結合專業建議，制定符合長期利益的方案。</w:t>
      </w:r>
    </w:p>
    <w:p w14:paraId="387F0D90" w14:textId="77777777" w:rsidR="00242F9E" w:rsidRPr="00242F9E" w:rsidRDefault="00242F9E" w:rsidP="00242F9E">
      <w:r w:rsidRPr="00242F9E">
        <w:t>值得注意的是，稅務規劃僅是年金保險選擇的考量因素之一，保障功能、資金安全性及給付穩定性同樣重要。最佳的年金保險規劃應兼顧各方面因素，達成整體財務目標。</w:t>
      </w:r>
    </w:p>
    <w:p w14:paraId="7D3822A7" w14:textId="77777777" w:rsidR="00242F9E" w:rsidRPr="00242F9E" w:rsidRDefault="00242F9E" w:rsidP="00242F9E">
      <w:r w:rsidRPr="00242F9E">
        <w:t>在下一篇文章中，我們將探討境外保單與台灣稅務處理實務，包括境外保單的稅務風險、申報義務及實務案例，敬請期待。</w:t>
      </w:r>
    </w:p>
    <w:p w14:paraId="6D965C99" w14:textId="77777777" w:rsidR="00242F9E" w:rsidRPr="00242F9E" w:rsidRDefault="00242F9E" w:rsidP="00242F9E">
      <w:r w:rsidRPr="00242F9E">
        <w:t>標籤：年金保險、退休規劃、稅務規劃、遺產稅、保險法</w:t>
      </w:r>
    </w:p>
    <w:p w14:paraId="3C6B4435" w14:textId="77777777" w:rsidR="00242F9E" w:rsidRPr="00242F9E" w:rsidRDefault="00242F9E" w:rsidP="00242F9E">
      <w:r w:rsidRPr="00242F9E">
        <w:t>發布日期：</w:t>
      </w:r>
      <w:r w:rsidRPr="00242F9E">
        <w:t>2025-01-19</w:t>
      </w:r>
    </w:p>
    <w:p w14:paraId="354D670D"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BD"/>
    <w:multiLevelType w:val="multilevel"/>
    <w:tmpl w:val="A5E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0CFC"/>
    <w:multiLevelType w:val="multilevel"/>
    <w:tmpl w:val="BF9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03FF"/>
    <w:multiLevelType w:val="multilevel"/>
    <w:tmpl w:val="116A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7225F"/>
    <w:multiLevelType w:val="multilevel"/>
    <w:tmpl w:val="9F8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72BC7"/>
    <w:multiLevelType w:val="multilevel"/>
    <w:tmpl w:val="644A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360FF"/>
    <w:multiLevelType w:val="multilevel"/>
    <w:tmpl w:val="E38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36086"/>
    <w:multiLevelType w:val="multilevel"/>
    <w:tmpl w:val="941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23A13"/>
    <w:multiLevelType w:val="multilevel"/>
    <w:tmpl w:val="4D2C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86753"/>
    <w:multiLevelType w:val="multilevel"/>
    <w:tmpl w:val="449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9514B"/>
    <w:multiLevelType w:val="multilevel"/>
    <w:tmpl w:val="C772D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40DC0"/>
    <w:multiLevelType w:val="multilevel"/>
    <w:tmpl w:val="780A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74A7A"/>
    <w:multiLevelType w:val="multilevel"/>
    <w:tmpl w:val="FF3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C599B"/>
    <w:multiLevelType w:val="multilevel"/>
    <w:tmpl w:val="A134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23A7C"/>
    <w:multiLevelType w:val="multilevel"/>
    <w:tmpl w:val="D2FE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43CBD"/>
    <w:multiLevelType w:val="multilevel"/>
    <w:tmpl w:val="D2F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1292B"/>
    <w:multiLevelType w:val="multilevel"/>
    <w:tmpl w:val="2F7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048D9"/>
    <w:multiLevelType w:val="multilevel"/>
    <w:tmpl w:val="C1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C78BC"/>
    <w:multiLevelType w:val="multilevel"/>
    <w:tmpl w:val="0EEA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40563">
    <w:abstractNumId w:val="7"/>
  </w:num>
  <w:num w:numId="2" w16cid:durableId="1906723126">
    <w:abstractNumId w:val="1"/>
  </w:num>
  <w:num w:numId="3" w16cid:durableId="1970162452">
    <w:abstractNumId w:val="15"/>
  </w:num>
  <w:num w:numId="4" w16cid:durableId="2145072819">
    <w:abstractNumId w:val="2"/>
  </w:num>
  <w:num w:numId="5" w16cid:durableId="944771928">
    <w:abstractNumId w:val="8"/>
  </w:num>
  <w:num w:numId="6" w16cid:durableId="815727236">
    <w:abstractNumId w:val="11"/>
  </w:num>
  <w:num w:numId="7" w16cid:durableId="1905215983">
    <w:abstractNumId w:val="9"/>
  </w:num>
  <w:num w:numId="8" w16cid:durableId="2127191559">
    <w:abstractNumId w:val="3"/>
  </w:num>
  <w:num w:numId="9" w16cid:durableId="1080327100">
    <w:abstractNumId w:val="16"/>
  </w:num>
  <w:num w:numId="10" w16cid:durableId="1745448244">
    <w:abstractNumId w:val="5"/>
  </w:num>
  <w:num w:numId="11" w16cid:durableId="1667123649">
    <w:abstractNumId w:val="12"/>
  </w:num>
  <w:num w:numId="12" w16cid:durableId="968123761">
    <w:abstractNumId w:val="13"/>
  </w:num>
  <w:num w:numId="13" w16cid:durableId="871067372">
    <w:abstractNumId w:val="17"/>
  </w:num>
  <w:num w:numId="14" w16cid:durableId="773092882">
    <w:abstractNumId w:val="10"/>
  </w:num>
  <w:num w:numId="15" w16cid:durableId="1221094748">
    <w:abstractNumId w:val="14"/>
  </w:num>
  <w:num w:numId="16" w16cid:durableId="1618294063">
    <w:abstractNumId w:val="6"/>
  </w:num>
  <w:num w:numId="17" w16cid:durableId="123357843">
    <w:abstractNumId w:val="0"/>
  </w:num>
  <w:num w:numId="18" w16cid:durableId="251402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7D"/>
    <w:rsid w:val="00242F9E"/>
    <w:rsid w:val="005E430D"/>
    <w:rsid w:val="0076797D"/>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6DC3A-3AD3-41FF-95DE-419A2504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3387">
      <w:bodyDiv w:val="1"/>
      <w:marLeft w:val="0"/>
      <w:marRight w:val="0"/>
      <w:marTop w:val="0"/>
      <w:marBottom w:val="0"/>
      <w:divBdr>
        <w:top w:val="none" w:sz="0" w:space="0" w:color="auto"/>
        <w:left w:val="none" w:sz="0" w:space="0" w:color="auto"/>
        <w:bottom w:val="none" w:sz="0" w:space="0" w:color="auto"/>
        <w:right w:val="none" w:sz="0" w:space="0" w:color="auto"/>
      </w:divBdr>
    </w:div>
    <w:div w:id="16693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2025-05-06T00:58:00Z</dcterms:created>
  <dcterms:modified xsi:type="dcterms:W3CDTF">2025-05-06T00:59:00Z</dcterms:modified>
</cp:coreProperties>
</file>