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73EB" w14:textId="77777777" w:rsidR="00B92C0D" w:rsidRPr="00B92C0D" w:rsidRDefault="00B92C0D" w:rsidP="00B92C0D">
      <w:pPr>
        <w:pStyle w:val="1"/>
      </w:pPr>
      <w:r w:rsidRPr="00B92C0D">
        <w:t>故意、過失與不正當方法的認定標準</w:t>
      </w:r>
    </w:p>
    <w:p w14:paraId="52FBDD4E" w14:textId="77777777" w:rsidR="00B92C0D" w:rsidRPr="00B92C0D" w:rsidRDefault="00B92C0D" w:rsidP="00B92C0D">
      <w:r w:rsidRPr="00B92C0D">
        <w:t>在稅務案件中，「故意」、「過失」與「不正當方法」的認定對處罰結果有重大影響。本文將從稅法角度分析這些主觀要件的認定標準，並透過實務案例說明其在稅務爭議中的應用，幫助企業了解其差異及影響。</w:t>
      </w:r>
    </w:p>
    <w:p w14:paraId="2365D87F" w14:textId="77777777" w:rsidR="00B92C0D" w:rsidRPr="00B92C0D" w:rsidRDefault="00B92C0D" w:rsidP="00B92C0D">
      <w:pPr>
        <w:pStyle w:val="2"/>
      </w:pPr>
      <w:r w:rsidRPr="00B92C0D">
        <w:t>故意、過失與不正當方法的概念解析</w:t>
      </w:r>
    </w:p>
    <w:p w14:paraId="152F4DD7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故意的類型與認定</w:t>
      </w:r>
    </w:p>
    <w:p w14:paraId="52C9F271" w14:textId="77777777" w:rsidR="00B92C0D" w:rsidRPr="00B92C0D" w:rsidRDefault="00B92C0D" w:rsidP="00B92C0D">
      <w:r w:rsidRPr="00B92C0D">
        <w:t>「故意」在法律上可分為兩種類型：</w:t>
      </w:r>
    </w:p>
    <w:p w14:paraId="2866C1E1" w14:textId="77777777" w:rsidR="00B92C0D" w:rsidRPr="00B92C0D" w:rsidRDefault="00B92C0D" w:rsidP="00B92C0D">
      <w:pPr>
        <w:numPr>
          <w:ilvl w:val="0"/>
          <w:numId w:val="1"/>
        </w:numPr>
      </w:pPr>
      <w:r w:rsidRPr="00B92C0D">
        <w:rPr>
          <w:b/>
          <w:bCs/>
        </w:rPr>
        <w:t>直接故意（確定故意）</w:t>
      </w:r>
      <w:r w:rsidRPr="00B92C0D">
        <w:t>：</w:t>
      </w:r>
      <w:r w:rsidRPr="00B92C0D">
        <w:t xml:space="preserve"> </w:t>
      </w:r>
    </w:p>
    <w:p w14:paraId="09288CA3" w14:textId="77777777" w:rsidR="00B92C0D" w:rsidRPr="00B92C0D" w:rsidRDefault="00B92C0D" w:rsidP="00B92C0D">
      <w:pPr>
        <w:numPr>
          <w:ilvl w:val="1"/>
          <w:numId w:val="1"/>
        </w:numPr>
      </w:pPr>
      <w:r w:rsidRPr="00B92C0D">
        <w:t>行為人對於構成要件的事實，明知並有意使其發生</w:t>
      </w:r>
    </w:p>
    <w:p w14:paraId="73A81005" w14:textId="77777777" w:rsidR="00B92C0D" w:rsidRPr="00B92C0D" w:rsidRDefault="00B92C0D" w:rsidP="00B92C0D">
      <w:pPr>
        <w:numPr>
          <w:ilvl w:val="1"/>
          <w:numId w:val="1"/>
        </w:numPr>
      </w:pPr>
      <w:r w:rsidRPr="00B92C0D">
        <w:t>即行為人「明知故犯」，知道這麼做一定會有某個結果，還是執意要這麼做</w:t>
      </w:r>
    </w:p>
    <w:p w14:paraId="117B829C" w14:textId="77777777" w:rsidR="00B92C0D" w:rsidRPr="00B92C0D" w:rsidRDefault="00B92C0D" w:rsidP="00B92C0D">
      <w:pPr>
        <w:numPr>
          <w:ilvl w:val="0"/>
          <w:numId w:val="1"/>
        </w:numPr>
      </w:pPr>
      <w:r w:rsidRPr="00B92C0D">
        <w:rPr>
          <w:b/>
          <w:bCs/>
        </w:rPr>
        <w:t>間接故意（未必故意）</w:t>
      </w:r>
      <w:r w:rsidRPr="00B92C0D">
        <w:t>：</w:t>
      </w:r>
      <w:r w:rsidRPr="00B92C0D">
        <w:t xml:space="preserve"> </w:t>
      </w:r>
    </w:p>
    <w:p w14:paraId="4A4E58A3" w14:textId="77777777" w:rsidR="00B92C0D" w:rsidRPr="00B92C0D" w:rsidRDefault="00B92C0D" w:rsidP="00B92C0D">
      <w:pPr>
        <w:numPr>
          <w:ilvl w:val="1"/>
          <w:numId w:val="1"/>
        </w:numPr>
      </w:pPr>
      <w:r w:rsidRPr="00B92C0D">
        <w:t>行為人對於構成要件的事實，預見其發生可能，</w:t>
      </w:r>
      <w:proofErr w:type="gramStart"/>
      <w:r w:rsidRPr="00B92C0D">
        <w:t>但仍容任其發</w:t>
      </w:r>
      <w:proofErr w:type="gramEnd"/>
      <w:r w:rsidRPr="00B92C0D">
        <w:t>生</w:t>
      </w:r>
    </w:p>
    <w:p w14:paraId="3AAB475F" w14:textId="77777777" w:rsidR="00B92C0D" w:rsidRPr="00B92C0D" w:rsidRDefault="00B92C0D" w:rsidP="00B92C0D">
      <w:pPr>
        <w:numPr>
          <w:ilvl w:val="1"/>
          <w:numId w:val="1"/>
        </w:numPr>
      </w:pPr>
      <w:r w:rsidRPr="00B92C0D">
        <w:t>即行為人知道這麼做可能會導致某個結果的發生，但即使真的發生，也不違背其本意</w:t>
      </w:r>
    </w:p>
    <w:p w14:paraId="57DDDF67" w14:textId="77777777" w:rsidR="00B92C0D" w:rsidRPr="00B92C0D" w:rsidRDefault="00B92C0D" w:rsidP="00B92C0D">
      <w:r w:rsidRPr="00B92C0D">
        <w:t>在稅務案件中，故意的認定相當困難，因為這涉及納稅人的內心狀態。實務上通常從行為人的外在表徵及行為時的客觀情況，依經驗法則判斷行為人在行為當下的心態。例如，最高行政法院</w:t>
      </w:r>
      <w:proofErr w:type="gramStart"/>
      <w:r w:rsidRPr="00B92C0D">
        <w:t>108</w:t>
      </w:r>
      <w:proofErr w:type="gramEnd"/>
      <w:r w:rsidRPr="00B92C0D">
        <w:t>年度判字第</w:t>
      </w:r>
      <w:r w:rsidRPr="00B92C0D">
        <w:t>33</w:t>
      </w:r>
      <w:r w:rsidRPr="00B92C0D">
        <w:t>號判決指出：「納稅人對違章行為、事實而參與其中，顯係明知有應使其發生或已預見其發生且縱容其發生，應屬故意為之。」</w:t>
      </w:r>
    </w:p>
    <w:p w14:paraId="75D04EBA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過失的類型與認定</w:t>
      </w:r>
    </w:p>
    <w:p w14:paraId="53692D61" w14:textId="77777777" w:rsidR="00B92C0D" w:rsidRPr="00B92C0D" w:rsidRDefault="00B92C0D" w:rsidP="00B92C0D">
      <w:r w:rsidRPr="00B92C0D">
        <w:t>「過失」也可分為兩種類型：</w:t>
      </w:r>
    </w:p>
    <w:p w14:paraId="04FECD2A" w14:textId="77777777" w:rsidR="00B92C0D" w:rsidRPr="00B92C0D" w:rsidRDefault="00B92C0D" w:rsidP="00B92C0D">
      <w:pPr>
        <w:numPr>
          <w:ilvl w:val="0"/>
          <w:numId w:val="2"/>
        </w:numPr>
      </w:pPr>
      <w:r w:rsidRPr="00B92C0D">
        <w:rPr>
          <w:b/>
          <w:bCs/>
        </w:rPr>
        <w:t>無認識過失</w:t>
      </w:r>
      <w:r w:rsidRPr="00B92C0D">
        <w:t>：</w:t>
      </w:r>
      <w:r w:rsidRPr="00B92C0D">
        <w:t xml:space="preserve"> </w:t>
      </w:r>
    </w:p>
    <w:p w14:paraId="3E117F74" w14:textId="77777777" w:rsidR="00B92C0D" w:rsidRPr="00B92C0D" w:rsidRDefault="00B92C0D" w:rsidP="00B92C0D">
      <w:pPr>
        <w:numPr>
          <w:ilvl w:val="1"/>
          <w:numId w:val="2"/>
        </w:numPr>
      </w:pPr>
      <w:r w:rsidRPr="00B92C0D">
        <w:t>行為人對於可能發生的結果，應該注意、有能力注意，卻沒有注意</w:t>
      </w:r>
    </w:p>
    <w:p w14:paraId="40534BA6" w14:textId="77777777" w:rsidR="00B92C0D" w:rsidRPr="00B92C0D" w:rsidRDefault="00B92C0D" w:rsidP="00B92C0D">
      <w:pPr>
        <w:numPr>
          <w:ilvl w:val="1"/>
          <w:numId w:val="2"/>
        </w:numPr>
      </w:pPr>
      <w:r w:rsidRPr="00B92C0D">
        <w:t>即行為人「根本不知道」自己的不注意行為會導致違法結果</w:t>
      </w:r>
    </w:p>
    <w:p w14:paraId="5689F638" w14:textId="77777777" w:rsidR="00B92C0D" w:rsidRPr="00B92C0D" w:rsidRDefault="00B92C0D" w:rsidP="00B92C0D">
      <w:pPr>
        <w:numPr>
          <w:ilvl w:val="0"/>
          <w:numId w:val="2"/>
        </w:numPr>
      </w:pPr>
      <w:r w:rsidRPr="00B92C0D">
        <w:rPr>
          <w:b/>
          <w:bCs/>
        </w:rPr>
        <w:t>有認識過失</w:t>
      </w:r>
      <w:r w:rsidRPr="00B92C0D">
        <w:t>：</w:t>
      </w:r>
      <w:r w:rsidRPr="00B92C0D">
        <w:t xml:space="preserve"> </w:t>
      </w:r>
    </w:p>
    <w:p w14:paraId="05B7B729" w14:textId="77777777" w:rsidR="00B92C0D" w:rsidRPr="00B92C0D" w:rsidRDefault="00B92C0D" w:rsidP="00B92C0D">
      <w:pPr>
        <w:numPr>
          <w:ilvl w:val="1"/>
          <w:numId w:val="2"/>
        </w:numPr>
      </w:pPr>
      <w:r w:rsidRPr="00B92C0D">
        <w:t>行為人知道自己的行為可能造成違法結果，但確信結果不會發生</w:t>
      </w:r>
    </w:p>
    <w:p w14:paraId="73FA5A30" w14:textId="77777777" w:rsidR="00B92C0D" w:rsidRPr="00B92C0D" w:rsidRDefault="00B92C0D" w:rsidP="00B92C0D">
      <w:pPr>
        <w:numPr>
          <w:ilvl w:val="1"/>
          <w:numId w:val="2"/>
        </w:numPr>
      </w:pPr>
      <w:r w:rsidRPr="00B92C0D">
        <w:lastRenderedPageBreak/>
        <w:t>行為人心裡認為不會發生，但因為他對構成違法的事實仍有預見</w:t>
      </w:r>
    </w:p>
    <w:p w14:paraId="6662C96A" w14:textId="77777777" w:rsidR="00B92C0D" w:rsidRPr="00B92C0D" w:rsidRDefault="00B92C0D" w:rsidP="00B92C0D">
      <w:r w:rsidRPr="00B92C0D">
        <w:t>在稅務實務中，過失的認定通常基於「應注意未注意」的原則。例如，納稅人疏於查證交易對象資格，導致取得非實際交易對象的發票，雖無故意，但有應注意能注意而未注意的過失責任。</w:t>
      </w:r>
    </w:p>
    <w:p w14:paraId="76D5C996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不正當方法的認定</w:t>
      </w:r>
    </w:p>
    <w:p w14:paraId="02A376C8" w14:textId="77777777" w:rsidR="00B92C0D" w:rsidRPr="00B92C0D" w:rsidRDefault="00B92C0D" w:rsidP="00B92C0D">
      <w:r w:rsidRPr="00B92C0D">
        <w:t>「不正當方法」在稅捐</w:t>
      </w:r>
      <w:proofErr w:type="gramStart"/>
      <w:r w:rsidRPr="00B92C0D">
        <w:t>稽</w:t>
      </w:r>
      <w:proofErr w:type="gramEnd"/>
      <w:r w:rsidRPr="00B92C0D">
        <w:t>徵法第</w:t>
      </w:r>
      <w:r w:rsidRPr="00B92C0D">
        <w:t>41</w:t>
      </w:r>
      <w:r w:rsidRPr="00B92C0D">
        <w:t>條中與「詐術」並列，是移送偵辦的重要依據。最高法院</w:t>
      </w:r>
      <w:r w:rsidRPr="00B92C0D">
        <w:t>74</w:t>
      </w:r>
      <w:r w:rsidRPr="00B92C0D">
        <w:t>年台上字第</w:t>
      </w:r>
      <w:r w:rsidRPr="00B92C0D">
        <w:t>5497</w:t>
      </w:r>
      <w:r w:rsidRPr="00B92C0D">
        <w:t>號判決指出：「稅捐</w:t>
      </w:r>
      <w:proofErr w:type="gramStart"/>
      <w:r w:rsidRPr="00B92C0D">
        <w:t>稽</w:t>
      </w:r>
      <w:proofErr w:type="gramEnd"/>
      <w:r w:rsidRPr="00B92C0D">
        <w:t>徵法第四十一條所謂以不正當方法逃漏稅捐，必具有與積極之詐術同一型態，始與立法之本旨符合，如僅屬單純的不作為，而別無逃漏稅捐之積極行為，即不能認與詐術漏稅之違法特性同視。」</w:t>
      </w:r>
    </w:p>
    <w:p w14:paraId="541090BA" w14:textId="77777777" w:rsidR="00B92C0D" w:rsidRPr="00B92C0D" w:rsidRDefault="00B92C0D" w:rsidP="00B92C0D">
      <w:r w:rsidRPr="00B92C0D">
        <w:t>因此，不正當方法通常要求有積極的作為，如偽造文書、借牌營業、虛構交易等，而非單純的不作為（如漏報收入）。</w:t>
      </w:r>
    </w:p>
    <w:p w14:paraId="1A8D00A6" w14:textId="77777777" w:rsidR="00B92C0D" w:rsidRPr="00B92C0D" w:rsidRDefault="00B92C0D" w:rsidP="00B92C0D">
      <w:pPr>
        <w:pStyle w:val="2"/>
      </w:pPr>
      <w:r w:rsidRPr="00B92C0D">
        <w:t>故意、過失與不正當方法在稅法上的影響</w:t>
      </w:r>
    </w:p>
    <w:p w14:paraId="2E5E98F4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故意逃漏稅的後果</w:t>
      </w:r>
    </w:p>
    <w:p w14:paraId="7E1E8867" w14:textId="77777777" w:rsidR="00B92C0D" w:rsidRPr="00B92C0D" w:rsidRDefault="00B92C0D" w:rsidP="00B92C0D">
      <w:pPr>
        <w:numPr>
          <w:ilvl w:val="0"/>
          <w:numId w:val="3"/>
        </w:numPr>
      </w:pPr>
      <w:r w:rsidRPr="00B92C0D">
        <w:rPr>
          <w:b/>
          <w:bCs/>
        </w:rPr>
        <w:t>延長核課期間</w:t>
      </w:r>
      <w:r w:rsidRPr="00B92C0D">
        <w:t>：</w:t>
      </w:r>
      <w:r w:rsidRPr="00B92C0D">
        <w:t xml:space="preserve"> </w:t>
      </w:r>
      <w:r w:rsidRPr="00B92C0D">
        <w:t>依稅捐</w:t>
      </w:r>
      <w:proofErr w:type="gramStart"/>
      <w:r w:rsidRPr="00B92C0D">
        <w:t>稽</w:t>
      </w:r>
      <w:proofErr w:type="gramEnd"/>
      <w:r w:rsidRPr="00B92C0D">
        <w:t>徵法第</w:t>
      </w:r>
      <w:r w:rsidRPr="00B92C0D">
        <w:t>21</w:t>
      </w:r>
      <w:r w:rsidRPr="00B92C0D">
        <w:t>條規定，以詐術或其他不正當方法逃漏稅捐者，核課期間延長為</w:t>
      </w:r>
      <w:r w:rsidRPr="00B92C0D">
        <w:t>7</w:t>
      </w:r>
      <w:r w:rsidRPr="00B92C0D">
        <w:t>年，而非一般的</w:t>
      </w:r>
      <w:r w:rsidRPr="00B92C0D">
        <w:t>5</w:t>
      </w:r>
      <w:r w:rsidRPr="00B92C0D">
        <w:t>年。</w:t>
      </w:r>
    </w:p>
    <w:p w14:paraId="7463C75C" w14:textId="77777777" w:rsidR="00B92C0D" w:rsidRPr="00B92C0D" w:rsidRDefault="00B92C0D" w:rsidP="00B92C0D">
      <w:pPr>
        <w:numPr>
          <w:ilvl w:val="0"/>
          <w:numId w:val="3"/>
        </w:numPr>
      </w:pPr>
      <w:r w:rsidRPr="00B92C0D">
        <w:rPr>
          <w:b/>
          <w:bCs/>
        </w:rPr>
        <w:t>加重處罰</w:t>
      </w:r>
      <w:r w:rsidRPr="00B92C0D">
        <w:t>：</w:t>
      </w:r>
      <w:r w:rsidRPr="00B92C0D">
        <w:t xml:space="preserve"> </w:t>
      </w:r>
      <w:r w:rsidRPr="00B92C0D">
        <w:t>故意逃漏稅通常會受到較重的處罰，如營業稅法第</w:t>
      </w:r>
      <w:r w:rsidRPr="00B92C0D">
        <w:t>51</w:t>
      </w:r>
      <w:r w:rsidRPr="00B92C0D">
        <w:t>條規定，虛報進項稅額者，按所漏稅額處</w:t>
      </w:r>
      <w:r w:rsidRPr="00B92C0D">
        <w:t>5</w:t>
      </w:r>
      <w:r w:rsidRPr="00B92C0D">
        <w:t>倍以下罰鍰。</w:t>
      </w:r>
    </w:p>
    <w:p w14:paraId="32E3FCA6" w14:textId="77777777" w:rsidR="00B92C0D" w:rsidRPr="00B92C0D" w:rsidRDefault="00B92C0D" w:rsidP="00B92C0D">
      <w:pPr>
        <w:numPr>
          <w:ilvl w:val="0"/>
          <w:numId w:val="3"/>
        </w:numPr>
      </w:pPr>
      <w:r w:rsidRPr="00B92C0D">
        <w:rPr>
          <w:b/>
          <w:bCs/>
        </w:rPr>
        <w:t>刑事責任</w:t>
      </w:r>
      <w:r w:rsidRPr="00B92C0D">
        <w:t>：</w:t>
      </w:r>
      <w:r w:rsidRPr="00B92C0D">
        <w:t xml:space="preserve"> </w:t>
      </w:r>
      <w:r w:rsidRPr="00B92C0D">
        <w:t>依稅捐</w:t>
      </w:r>
      <w:proofErr w:type="gramStart"/>
      <w:r w:rsidRPr="00B92C0D">
        <w:t>稽</w:t>
      </w:r>
      <w:proofErr w:type="gramEnd"/>
      <w:r w:rsidRPr="00B92C0D">
        <w:t>徵法第</w:t>
      </w:r>
      <w:r w:rsidRPr="00B92C0D">
        <w:t>41</w:t>
      </w:r>
      <w:r w:rsidRPr="00B92C0D">
        <w:t>條規定，納稅義務人以詐術或其他不正當方法逃漏稅捐者，可處</w:t>
      </w:r>
      <w:r w:rsidRPr="00B92C0D">
        <w:t>5</w:t>
      </w:r>
      <w:r w:rsidRPr="00B92C0D">
        <w:t>年以下有期徒刑，</w:t>
      </w:r>
      <w:proofErr w:type="gramStart"/>
      <w:r w:rsidRPr="00B92C0D">
        <w:t>併</w:t>
      </w:r>
      <w:proofErr w:type="gramEnd"/>
      <w:r w:rsidRPr="00B92C0D">
        <w:t>科新臺幣</w:t>
      </w:r>
      <w:r w:rsidRPr="00B92C0D">
        <w:t>1,000</w:t>
      </w:r>
      <w:r w:rsidRPr="00B92C0D">
        <w:t>萬元以下罰金。</w:t>
      </w:r>
    </w:p>
    <w:p w14:paraId="6F603941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過失的法律效果</w:t>
      </w:r>
    </w:p>
    <w:p w14:paraId="5981615B" w14:textId="77777777" w:rsidR="00B92C0D" w:rsidRPr="00B92C0D" w:rsidRDefault="00B92C0D" w:rsidP="00B92C0D">
      <w:pPr>
        <w:numPr>
          <w:ilvl w:val="0"/>
          <w:numId w:val="4"/>
        </w:numPr>
      </w:pPr>
      <w:r w:rsidRPr="00B92C0D">
        <w:rPr>
          <w:b/>
          <w:bCs/>
        </w:rPr>
        <w:t>行政罰責任</w:t>
      </w:r>
      <w:r w:rsidRPr="00B92C0D">
        <w:t>：</w:t>
      </w:r>
      <w:r w:rsidRPr="00B92C0D">
        <w:t xml:space="preserve"> </w:t>
      </w:r>
      <w:r w:rsidRPr="00B92C0D">
        <w:t>依行政罰法第</w:t>
      </w:r>
      <w:r w:rsidRPr="00B92C0D">
        <w:t>7</w:t>
      </w:r>
      <w:r w:rsidRPr="00B92C0D">
        <w:t>條規定，違反行政法上義務之行為出於過失者，仍應處罰，但處罰程度可能較輕。</w:t>
      </w:r>
    </w:p>
    <w:p w14:paraId="5380CBE1" w14:textId="77777777" w:rsidR="00B92C0D" w:rsidRPr="00B92C0D" w:rsidRDefault="00B92C0D" w:rsidP="00B92C0D">
      <w:pPr>
        <w:numPr>
          <w:ilvl w:val="0"/>
          <w:numId w:val="4"/>
        </w:numPr>
      </w:pPr>
      <w:r w:rsidRPr="00B92C0D">
        <w:rPr>
          <w:b/>
          <w:bCs/>
        </w:rPr>
        <w:t>免除刑事責任</w:t>
      </w:r>
      <w:r w:rsidRPr="00B92C0D">
        <w:t>：</w:t>
      </w:r>
      <w:r w:rsidRPr="00B92C0D">
        <w:t xml:space="preserve"> </w:t>
      </w:r>
      <w:r w:rsidRPr="00B92C0D">
        <w:t>稅務違章行為如僅屬過失，通常不會構成稅捐</w:t>
      </w:r>
      <w:proofErr w:type="gramStart"/>
      <w:r w:rsidRPr="00B92C0D">
        <w:t>稽</w:t>
      </w:r>
      <w:proofErr w:type="gramEnd"/>
      <w:r w:rsidRPr="00B92C0D">
        <w:t>徵法第</w:t>
      </w:r>
      <w:r w:rsidRPr="00B92C0D">
        <w:t>41</w:t>
      </w:r>
      <w:r w:rsidRPr="00B92C0D">
        <w:t>條的刑事責任。</w:t>
      </w:r>
    </w:p>
    <w:p w14:paraId="0F1A5F31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不正當方法的特殊影響</w:t>
      </w:r>
    </w:p>
    <w:p w14:paraId="01C29639" w14:textId="77777777" w:rsidR="00B92C0D" w:rsidRPr="00B92C0D" w:rsidRDefault="00B92C0D" w:rsidP="00B92C0D">
      <w:pPr>
        <w:numPr>
          <w:ilvl w:val="0"/>
          <w:numId w:val="5"/>
        </w:numPr>
      </w:pPr>
      <w:r w:rsidRPr="00B92C0D">
        <w:rPr>
          <w:b/>
          <w:bCs/>
        </w:rPr>
        <w:t>移送偵辦</w:t>
      </w:r>
      <w:r w:rsidRPr="00B92C0D">
        <w:t>：</w:t>
      </w:r>
      <w:r w:rsidRPr="00B92C0D">
        <w:t xml:space="preserve"> </w:t>
      </w:r>
      <w:r w:rsidRPr="00B92C0D">
        <w:t>依「稅捐</w:t>
      </w:r>
      <w:proofErr w:type="gramStart"/>
      <w:r w:rsidRPr="00B92C0D">
        <w:t>稽</w:t>
      </w:r>
      <w:proofErr w:type="gramEnd"/>
      <w:r w:rsidRPr="00B92C0D">
        <w:t>徵法第四十一條所定納稅義務人逃漏稅行為移送偵辦注意事項」，納稅義務人有特定情形（如無進貨事實虛報進項稅額、偽造文書等）而故意逃漏稅捐者，應予移送偵辦。</w:t>
      </w:r>
    </w:p>
    <w:p w14:paraId="2109BDC2" w14:textId="77777777" w:rsidR="00B92C0D" w:rsidRPr="00B92C0D" w:rsidRDefault="00B92C0D" w:rsidP="00B92C0D">
      <w:pPr>
        <w:numPr>
          <w:ilvl w:val="0"/>
          <w:numId w:val="5"/>
        </w:numPr>
      </w:pPr>
      <w:r w:rsidRPr="00B92C0D">
        <w:rPr>
          <w:b/>
          <w:bCs/>
        </w:rPr>
        <w:lastRenderedPageBreak/>
        <w:t>延長核課期間</w:t>
      </w:r>
      <w:r w:rsidRPr="00B92C0D">
        <w:t>：</w:t>
      </w:r>
      <w:r w:rsidRPr="00B92C0D">
        <w:t xml:space="preserve"> </w:t>
      </w:r>
      <w:r w:rsidRPr="00B92C0D">
        <w:t>與故意逃漏稅相同，以不正當方法逃漏稅捐者，核課期間延長為</w:t>
      </w:r>
      <w:r w:rsidRPr="00B92C0D">
        <w:t>7</w:t>
      </w:r>
      <w:r w:rsidRPr="00B92C0D">
        <w:t>年。</w:t>
      </w:r>
    </w:p>
    <w:p w14:paraId="0DC18609" w14:textId="77777777" w:rsidR="00B92C0D" w:rsidRPr="00B92C0D" w:rsidRDefault="00B92C0D" w:rsidP="00B92C0D">
      <w:pPr>
        <w:pStyle w:val="2"/>
      </w:pPr>
      <w:r w:rsidRPr="00B92C0D">
        <w:t>實務案例分析</w:t>
      </w:r>
    </w:p>
    <w:p w14:paraId="543FC77B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故意案例</w:t>
      </w:r>
    </w:p>
    <w:p w14:paraId="2DD4AD13" w14:textId="77777777" w:rsidR="00B92C0D" w:rsidRPr="00B92C0D" w:rsidRDefault="00B92C0D" w:rsidP="00B92C0D">
      <w:pPr>
        <w:numPr>
          <w:ilvl w:val="0"/>
          <w:numId w:val="6"/>
        </w:numPr>
      </w:pPr>
      <w:r w:rsidRPr="00B92C0D">
        <w:rPr>
          <w:b/>
          <w:bCs/>
        </w:rPr>
        <w:t>明知取得非實際交易對象發票</w:t>
      </w:r>
      <w:r w:rsidRPr="00B92C0D">
        <w:t>：</w:t>
      </w:r>
      <w:r w:rsidRPr="00B92C0D">
        <w:t xml:space="preserve"> </w:t>
      </w:r>
      <w:proofErr w:type="gramStart"/>
      <w:r w:rsidRPr="00B92C0D">
        <w:t>臺</w:t>
      </w:r>
      <w:proofErr w:type="gramEnd"/>
      <w:r w:rsidRPr="00B92C0D">
        <w:t>北高等行政法院</w:t>
      </w:r>
      <w:proofErr w:type="gramStart"/>
      <w:r w:rsidRPr="00B92C0D">
        <w:t>95</w:t>
      </w:r>
      <w:r w:rsidRPr="00B92C0D">
        <w:t>年訴字第</w:t>
      </w:r>
      <w:r w:rsidRPr="00B92C0D">
        <w:t>1449</w:t>
      </w:r>
      <w:r w:rsidRPr="00B92C0D">
        <w:t>號</w:t>
      </w:r>
      <w:proofErr w:type="gramEnd"/>
      <w:r w:rsidRPr="00B92C0D">
        <w:t>判決指出：「原告既明知所取得之發票係非實際交易對象所交付，竟持以虛報進項稅額，即難謂無營業稅第</w:t>
      </w:r>
      <w:r w:rsidRPr="00B92C0D">
        <w:t>51</w:t>
      </w:r>
      <w:r w:rsidRPr="00B92C0D">
        <w:t>條第</w:t>
      </w:r>
      <w:r w:rsidRPr="00B92C0D">
        <w:t>5</w:t>
      </w:r>
      <w:r w:rsidRPr="00B92C0D">
        <w:t>款所規定之虛報進項稅額之違章故意。」</w:t>
      </w:r>
    </w:p>
    <w:p w14:paraId="53008140" w14:textId="77777777" w:rsidR="00B92C0D" w:rsidRPr="00B92C0D" w:rsidRDefault="00B92C0D" w:rsidP="00B92C0D">
      <w:pPr>
        <w:numPr>
          <w:ilvl w:val="0"/>
          <w:numId w:val="6"/>
        </w:numPr>
      </w:pPr>
      <w:r w:rsidRPr="00B92C0D">
        <w:rPr>
          <w:b/>
          <w:bCs/>
        </w:rPr>
        <w:t>連續取得虛設行號發票</w:t>
      </w:r>
      <w:r w:rsidRPr="00B92C0D">
        <w:t>：</w:t>
      </w:r>
      <w:r w:rsidRPr="00B92C0D">
        <w:t xml:space="preserve"> </w:t>
      </w:r>
      <w:r w:rsidRPr="00B92C0D">
        <w:t>最高行政法院</w:t>
      </w:r>
      <w:r w:rsidRPr="00B92C0D">
        <w:t>95</w:t>
      </w:r>
      <w:r w:rsidRPr="00B92C0D">
        <w:t>年判字第</w:t>
      </w:r>
      <w:r w:rsidRPr="00B92C0D">
        <w:t>263</w:t>
      </w:r>
      <w:r w:rsidRPr="00B92C0D">
        <w:t>號判決認為：「上訴人連續取得虛設行號之公司統一發票達</w:t>
      </w:r>
      <w:r w:rsidRPr="00B92C0D">
        <w:t>30</w:t>
      </w:r>
      <w:r w:rsidRPr="00B92C0D">
        <w:t>紙，作為進項憑證扣抵銷項稅額，其意在免除稅捐，至為明顯。核課期間應為</w:t>
      </w:r>
      <w:r w:rsidRPr="00B92C0D">
        <w:t>7</w:t>
      </w:r>
      <w:r w:rsidRPr="00B92C0D">
        <w:t>年。」</w:t>
      </w:r>
    </w:p>
    <w:p w14:paraId="556B5BCD" w14:textId="77777777" w:rsidR="00B92C0D" w:rsidRPr="00B92C0D" w:rsidRDefault="00B92C0D" w:rsidP="00B92C0D">
      <w:pPr>
        <w:numPr>
          <w:ilvl w:val="0"/>
          <w:numId w:val="6"/>
        </w:numPr>
      </w:pPr>
      <w:r w:rsidRPr="00B92C0D">
        <w:rPr>
          <w:b/>
          <w:bCs/>
        </w:rPr>
        <w:t>虛列成本</w:t>
      </w:r>
      <w:r w:rsidRPr="00B92C0D">
        <w:t>：</w:t>
      </w:r>
      <w:r w:rsidRPr="00B92C0D">
        <w:t xml:space="preserve"> </w:t>
      </w:r>
      <w:r w:rsidRPr="00B92C0D">
        <w:t>某案例中，受處分人於</w:t>
      </w:r>
      <w:r w:rsidRPr="00B92C0D">
        <w:t>96</w:t>
      </w:r>
      <w:r w:rsidRPr="00B92C0D">
        <w:t>年度無進貨事實，取得不實進項憑證金額計</w:t>
      </w:r>
      <w:r w:rsidRPr="00B92C0D">
        <w:t>37,342,858</w:t>
      </w:r>
      <w:r w:rsidRPr="00B92C0D">
        <w:t>元，虛報營業成本，被認定為故意逃漏稅捐。</w:t>
      </w:r>
    </w:p>
    <w:p w14:paraId="12ADA25D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過失案例</w:t>
      </w:r>
    </w:p>
    <w:p w14:paraId="2A3A89ED" w14:textId="77777777" w:rsidR="00B92C0D" w:rsidRPr="00B92C0D" w:rsidRDefault="00B92C0D" w:rsidP="00B92C0D">
      <w:pPr>
        <w:numPr>
          <w:ilvl w:val="0"/>
          <w:numId w:val="7"/>
        </w:numPr>
      </w:pPr>
      <w:r w:rsidRPr="00B92C0D">
        <w:rPr>
          <w:b/>
          <w:bCs/>
        </w:rPr>
        <w:t>漏報業外收入</w:t>
      </w:r>
      <w:r w:rsidRPr="00B92C0D">
        <w:t>：</w:t>
      </w:r>
      <w:r w:rsidRPr="00B92C0D">
        <w:t xml:space="preserve"> </w:t>
      </w:r>
      <w:r w:rsidRPr="00B92C0D">
        <w:t>某案例中，受處分人因出售汽車而產生資產增益，但未申報該筆業外收入。</w:t>
      </w:r>
      <w:proofErr w:type="gramStart"/>
      <w:r w:rsidRPr="00B92C0D">
        <w:t>稽</w:t>
      </w:r>
      <w:proofErr w:type="gramEnd"/>
      <w:r w:rsidRPr="00B92C0D">
        <w:t>徵機關認為，受處分人非以經營汽車買賣為業，其偶</w:t>
      </w:r>
      <w:proofErr w:type="gramStart"/>
      <w:r w:rsidRPr="00B92C0D">
        <w:t>一</w:t>
      </w:r>
      <w:proofErr w:type="gramEnd"/>
      <w:r w:rsidRPr="00B92C0D">
        <w:t>出售運輸設備，雖短漏報出售資產增益，但僅有應注意能注意而未注意的過失責任。</w:t>
      </w:r>
    </w:p>
    <w:p w14:paraId="22CA0F28" w14:textId="77777777" w:rsidR="00B92C0D" w:rsidRPr="00B92C0D" w:rsidRDefault="00B92C0D" w:rsidP="00B92C0D">
      <w:pPr>
        <w:numPr>
          <w:ilvl w:val="0"/>
          <w:numId w:val="7"/>
        </w:numPr>
      </w:pPr>
      <w:r w:rsidRPr="00B92C0D">
        <w:rPr>
          <w:b/>
          <w:bCs/>
        </w:rPr>
        <w:t>營業稅漏報銷售額</w:t>
      </w:r>
      <w:r w:rsidRPr="00B92C0D">
        <w:t>：</w:t>
      </w:r>
      <w:r w:rsidRPr="00B92C0D">
        <w:t xml:space="preserve"> </w:t>
      </w:r>
      <w:r w:rsidRPr="00B92C0D">
        <w:t>某案例中，受處分人因過失導致漏開統一發票並漏報銷售額，</w:t>
      </w:r>
      <w:proofErr w:type="gramStart"/>
      <w:r w:rsidRPr="00B92C0D">
        <w:t>稽</w:t>
      </w:r>
      <w:proofErr w:type="gramEnd"/>
      <w:r w:rsidRPr="00B92C0D">
        <w:t>徵機關查明其漏報營業收入淨額僅占核定營業收入淨額的</w:t>
      </w:r>
      <w:r w:rsidRPr="00B92C0D">
        <w:t>4%</w:t>
      </w:r>
      <w:r w:rsidRPr="00B92C0D">
        <w:t>，認定為過失責任。</w:t>
      </w:r>
    </w:p>
    <w:p w14:paraId="3CB44500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不正當方法案例</w:t>
      </w:r>
    </w:p>
    <w:p w14:paraId="6AC7F82D" w14:textId="77777777" w:rsidR="00B92C0D" w:rsidRPr="00B92C0D" w:rsidRDefault="00B92C0D" w:rsidP="00B92C0D">
      <w:pPr>
        <w:numPr>
          <w:ilvl w:val="0"/>
          <w:numId w:val="8"/>
        </w:numPr>
      </w:pPr>
      <w:r w:rsidRPr="00B92C0D">
        <w:rPr>
          <w:b/>
          <w:bCs/>
        </w:rPr>
        <w:t>借牌營業</w:t>
      </w:r>
      <w:r w:rsidRPr="00B92C0D">
        <w:t>：</w:t>
      </w:r>
      <w:r w:rsidRPr="00B92C0D">
        <w:t xml:space="preserve"> </w:t>
      </w:r>
      <w:r w:rsidRPr="00B92C0D">
        <w:t>最高行政法院</w:t>
      </w:r>
      <w:r w:rsidRPr="00B92C0D">
        <w:t>92</w:t>
      </w:r>
      <w:r w:rsidRPr="00B92C0D">
        <w:t>年判字第</w:t>
      </w:r>
      <w:r w:rsidRPr="00B92C0D">
        <w:t>962</w:t>
      </w:r>
      <w:r w:rsidRPr="00B92C0D">
        <w:t>號判決指出：「上訴人進貨未依法取得進項憑證，而以非實際交易對象正倫公司（借牌集團之一）</w:t>
      </w:r>
      <w:proofErr w:type="gramStart"/>
      <w:r w:rsidRPr="00B92C0D">
        <w:t>所虛開</w:t>
      </w:r>
      <w:proofErr w:type="gramEnd"/>
      <w:r w:rsidRPr="00B92C0D">
        <w:t>之發票申報進項扣抵銷項稅額，</w:t>
      </w:r>
      <w:proofErr w:type="gramStart"/>
      <w:r w:rsidRPr="00B92C0D">
        <w:t>核屬其他</w:t>
      </w:r>
      <w:proofErr w:type="gramEnd"/>
      <w:r w:rsidRPr="00B92C0D">
        <w:t>不正當方法逃漏稅捐者，核課期間為</w:t>
      </w:r>
      <w:r w:rsidRPr="00B92C0D">
        <w:t>7</w:t>
      </w:r>
      <w:r w:rsidRPr="00B92C0D">
        <w:t>年。」</w:t>
      </w:r>
    </w:p>
    <w:p w14:paraId="1488B4C3" w14:textId="77777777" w:rsidR="00B92C0D" w:rsidRPr="00B92C0D" w:rsidRDefault="00B92C0D" w:rsidP="00B92C0D">
      <w:pPr>
        <w:numPr>
          <w:ilvl w:val="0"/>
          <w:numId w:val="8"/>
        </w:numPr>
      </w:pPr>
      <w:r w:rsidRPr="00B92C0D">
        <w:rPr>
          <w:b/>
          <w:bCs/>
        </w:rPr>
        <w:t>偽造文件</w:t>
      </w:r>
      <w:r w:rsidRPr="00B92C0D">
        <w:t>：</w:t>
      </w:r>
      <w:r w:rsidRPr="00B92C0D">
        <w:t xml:space="preserve"> </w:t>
      </w:r>
      <w:r w:rsidRPr="00B92C0D">
        <w:t>最高行政法院</w:t>
      </w:r>
      <w:r w:rsidRPr="00B92C0D">
        <w:t>75</w:t>
      </w:r>
      <w:r w:rsidRPr="00B92C0D">
        <w:t>年度判字第</w:t>
      </w:r>
      <w:r w:rsidRPr="00B92C0D">
        <w:t>1172</w:t>
      </w:r>
      <w:r w:rsidRPr="00B92C0D">
        <w:t>號判例中，納稅人偽造未滿</w:t>
      </w:r>
      <w:r w:rsidRPr="00B92C0D">
        <w:t>60</w:t>
      </w:r>
      <w:r w:rsidRPr="00B92C0D">
        <w:t>歲父母無謀生能力證明、偽造災害損失證明等，被認定為以不正當方法逃漏稅捐。</w:t>
      </w:r>
    </w:p>
    <w:p w14:paraId="5B8B4B38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實務相關函釋</w:t>
      </w:r>
    </w:p>
    <w:p w14:paraId="09D18DE5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財政部</w:t>
      </w:r>
      <w:r w:rsidRPr="00B92C0D">
        <w:rPr>
          <w:b/>
          <w:bCs/>
        </w:rPr>
        <w:t>95</w:t>
      </w:r>
      <w:r w:rsidRPr="00B92C0D">
        <w:rPr>
          <w:b/>
          <w:bCs/>
        </w:rPr>
        <w:t>年</w:t>
      </w:r>
      <w:r w:rsidRPr="00B92C0D">
        <w:rPr>
          <w:b/>
          <w:bCs/>
        </w:rPr>
        <w:t>2</w:t>
      </w:r>
      <w:r w:rsidRPr="00B92C0D">
        <w:rPr>
          <w:b/>
          <w:bCs/>
        </w:rPr>
        <w:t>月</w:t>
      </w:r>
      <w:r w:rsidRPr="00B92C0D">
        <w:rPr>
          <w:b/>
          <w:bCs/>
        </w:rPr>
        <w:t>6</w:t>
      </w:r>
      <w:r w:rsidRPr="00B92C0D">
        <w:rPr>
          <w:b/>
          <w:bCs/>
        </w:rPr>
        <w:t>日台財稅字第</w:t>
      </w:r>
      <w:r w:rsidRPr="00B92C0D">
        <w:rPr>
          <w:b/>
          <w:bCs/>
        </w:rPr>
        <w:t>09504508090</w:t>
      </w:r>
      <w:r w:rsidRPr="00B92C0D">
        <w:rPr>
          <w:b/>
          <w:bCs/>
        </w:rPr>
        <w:t>號函</w:t>
      </w:r>
    </w:p>
    <w:p w14:paraId="473D48E8" w14:textId="77777777" w:rsidR="00B92C0D" w:rsidRPr="00B92C0D" w:rsidRDefault="00B92C0D" w:rsidP="00B92C0D">
      <w:r w:rsidRPr="00B92C0D">
        <w:lastRenderedPageBreak/>
        <w:t>該函令規定，納稅義務人有下列情形之</w:t>
      </w:r>
      <w:proofErr w:type="gramStart"/>
      <w:r w:rsidRPr="00B92C0D">
        <w:t>一</w:t>
      </w:r>
      <w:proofErr w:type="gramEnd"/>
      <w:r w:rsidRPr="00B92C0D">
        <w:t>而故意逃漏稅捐者，應予移送偵辦：</w:t>
      </w:r>
    </w:p>
    <w:p w14:paraId="1522C766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無進貨或支付事實，而虛報成本、費用或進項稅額者</w:t>
      </w:r>
    </w:p>
    <w:p w14:paraId="724842BB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偽造變造統一發票、</w:t>
      </w:r>
      <w:proofErr w:type="gramStart"/>
      <w:r w:rsidRPr="00B92C0D">
        <w:t>照證</w:t>
      </w:r>
      <w:proofErr w:type="gramEnd"/>
      <w:r w:rsidRPr="00B92C0D">
        <w:t>、印戳、票</w:t>
      </w:r>
      <w:proofErr w:type="gramStart"/>
      <w:r w:rsidRPr="00B92C0D">
        <w:t>券</w:t>
      </w:r>
      <w:proofErr w:type="gramEnd"/>
      <w:r w:rsidRPr="00B92C0D">
        <w:t>、</w:t>
      </w:r>
      <w:proofErr w:type="gramStart"/>
      <w:r w:rsidRPr="00B92C0D">
        <w:t>帳冊</w:t>
      </w:r>
      <w:proofErr w:type="gramEnd"/>
      <w:r w:rsidRPr="00B92C0D">
        <w:t>或其他文據者</w:t>
      </w:r>
    </w:p>
    <w:p w14:paraId="5935065B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開立收執聯金額大於存根聯金額之統一發票或收據者</w:t>
      </w:r>
    </w:p>
    <w:p w14:paraId="6241A5CD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漏開或短開統一發票同一年內達三次以上者</w:t>
      </w:r>
    </w:p>
    <w:p w14:paraId="0B829406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利用他人名義從事交易、隱匿財產、分散所得或其他行為者</w:t>
      </w:r>
    </w:p>
    <w:p w14:paraId="2B7568E5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使用不實之契約、債務憑證或其他文據者</w:t>
      </w:r>
    </w:p>
    <w:p w14:paraId="5245F44E" w14:textId="77777777" w:rsidR="00B92C0D" w:rsidRPr="00B92C0D" w:rsidRDefault="00B92C0D" w:rsidP="00B92C0D">
      <w:pPr>
        <w:numPr>
          <w:ilvl w:val="0"/>
          <w:numId w:val="9"/>
        </w:numPr>
      </w:pPr>
      <w:r w:rsidRPr="00B92C0D">
        <w:t>其他逃漏稅捐行為，對納稅風氣有重大不良影響者</w:t>
      </w:r>
    </w:p>
    <w:p w14:paraId="60BA2961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稅捐</w:t>
      </w:r>
      <w:proofErr w:type="gramStart"/>
      <w:r w:rsidRPr="00B92C0D">
        <w:rPr>
          <w:b/>
          <w:bCs/>
        </w:rPr>
        <w:t>稽</w:t>
      </w:r>
      <w:proofErr w:type="gramEnd"/>
      <w:r w:rsidRPr="00B92C0D">
        <w:rPr>
          <w:b/>
          <w:bCs/>
        </w:rPr>
        <w:t>徵法第</w:t>
      </w:r>
      <w:r w:rsidRPr="00B92C0D">
        <w:rPr>
          <w:b/>
          <w:bCs/>
        </w:rPr>
        <w:t>44</w:t>
      </w:r>
      <w:r w:rsidRPr="00B92C0D">
        <w:rPr>
          <w:b/>
          <w:bCs/>
        </w:rPr>
        <w:t>條罰則修正</w:t>
      </w:r>
    </w:p>
    <w:p w14:paraId="60D24E4B" w14:textId="77777777" w:rsidR="00B92C0D" w:rsidRPr="00B92C0D" w:rsidRDefault="00B92C0D" w:rsidP="00B92C0D">
      <w:r w:rsidRPr="00B92C0D">
        <w:t>2021</w:t>
      </w:r>
      <w:r w:rsidRPr="00B92C0D">
        <w:t>年</w:t>
      </w:r>
      <w:r w:rsidRPr="00B92C0D">
        <w:t>12</w:t>
      </w:r>
      <w:r w:rsidRPr="00B92C0D">
        <w:t>月</w:t>
      </w:r>
      <w:r w:rsidRPr="00B92C0D">
        <w:t>20</w:t>
      </w:r>
      <w:r w:rsidRPr="00B92C0D">
        <w:t>日起，財政部修正「稅務違章案件</w:t>
      </w:r>
      <w:proofErr w:type="gramStart"/>
      <w:r w:rsidRPr="00B92C0D">
        <w:t>裁</w:t>
      </w:r>
      <w:proofErr w:type="gramEnd"/>
      <w:r w:rsidRPr="00B92C0D">
        <w:t>罰金額或倍數參考表」，對於非故意漏開發票或未保存憑證的案件，按查獲次數給予不同程度的處罰：</w:t>
      </w:r>
    </w:p>
    <w:p w14:paraId="7F128E33" w14:textId="77777777" w:rsidR="00B92C0D" w:rsidRPr="00B92C0D" w:rsidRDefault="00B92C0D" w:rsidP="00B92C0D">
      <w:pPr>
        <w:numPr>
          <w:ilvl w:val="0"/>
          <w:numId w:val="10"/>
        </w:numPr>
      </w:pPr>
      <w:r w:rsidRPr="00B92C0D">
        <w:t>非故意且</w:t>
      </w:r>
      <w:proofErr w:type="gramStart"/>
      <w:r w:rsidRPr="00B92C0D">
        <w:t>一</w:t>
      </w:r>
      <w:proofErr w:type="gramEnd"/>
      <w:r w:rsidRPr="00B92C0D">
        <w:t>年內第一次：處</w:t>
      </w:r>
      <w:r w:rsidRPr="00B92C0D">
        <w:t>2%</w:t>
      </w:r>
    </w:p>
    <w:p w14:paraId="05E63D82" w14:textId="77777777" w:rsidR="00B92C0D" w:rsidRPr="00B92C0D" w:rsidRDefault="00B92C0D" w:rsidP="00B92C0D">
      <w:pPr>
        <w:numPr>
          <w:ilvl w:val="0"/>
          <w:numId w:val="10"/>
        </w:numPr>
      </w:pPr>
      <w:r w:rsidRPr="00B92C0D">
        <w:t>非故意且</w:t>
      </w:r>
      <w:proofErr w:type="gramStart"/>
      <w:r w:rsidRPr="00B92C0D">
        <w:t>一</w:t>
      </w:r>
      <w:proofErr w:type="gramEnd"/>
      <w:r w:rsidRPr="00B92C0D">
        <w:t>年內第二次：處</w:t>
      </w:r>
      <w:r w:rsidRPr="00B92C0D">
        <w:t>2.5%</w:t>
      </w:r>
    </w:p>
    <w:p w14:paraId="6CD244D1" w14:textId="77777777" w:rsidR="00B92C0D" w:rsidRPr="00B92C0D" w:rsidRDefault="00B92C0D" w:rsidP="00B92C0D">
      <w:pPr>
        <w:numPr>
          <w:ilvl w:val="0"/>
          <w:numId w:val="10"/>
        </w:numPr>
      </w:pPr>
      <w:r w:rsidRPr="00B92C0D">
        <w:t>非故意且</w:t>
      </w:r>
      <w:proofErr w:type="gramStart"/>
      <w:r w:rsidRPr="00B92C0D">
        <w:t>一</w:t>
      </w:r>
      <w:proofErr w:type="gramEnd"/>
      <w:r w:rsidRPr="00B92C0D">
        <w:t>年內第三次以上：處</w:t>
      </w:r>
      <w:r w:rsidRPr="00B92C0D">
        <w:t>3%</w:t>
      </w:r>
    </w:p>
    <w:p w14:paraId="59A706A7" w14:textId="77777777" w:rsidR="00B92C0D" w:rsidRPr="00B92C0D" w:rsidRDefault="00B92C0D" w:rsidP="00B92C0D">
      <w:pPr>
        <w:numPr>
          <w:ilvl w:val="0"/>
          <w:numId w:val="10"/>
        </w:numPr>
      </w:pPr>
      <w:r w:rsidRPr="00B92C0D">
        <w:t>故意：一律處</w:t>
      </w:r>
      <w:r w:rsidRPr="00B92C0D">
        <w:t>5%</w:t>
      </w:r>
    </w:p>
    <w:p w14:paraId="77B710E7" w14:textId="77777777" w:rsidR="00B92C0D" w:rsidRPr="00B92C0D" w:rsidRDefault="00B92C0D" w:rsidP="00B92C0D">
      <w:r w:rsidRPr="00B92C0D">
        <w:t>這項修正讓</w:t>
      </w:r>
      <w:proofErr w:type="gramStart"/>
      <w:r w:rsidRPr="00B92C0D">
        <w:t>稽</w:t>
      </w:r>
      <w:proofErr w:type="gramEnd"/>
      <w:r w:rsidRPr="00B92C0D">
        <w:t>徵機關在</w:t>
      </w:r>
      <w:proofErr w:type="gramStart"/>
      <w:r w:rsidRPr="00B92C0D">
        <w:t>裁罰時有</w:t>
      </w:r>
      <w:proofErr w:type="gramEnd"/>
      <w:r w:rsidRPr="00B92C0D">
        <w:t>更多彈性，對非故意的違章行為可以給予較輕的處罰。</w:t>
      </w:r>
    </w:p>
    <w:p w14:paraId="45105EC3" w14:textId="77777777" w:rsidR="00B92C0D" w:rsidRPr="00B92C0D" w:rsidRDefault="00B92C0D" w:rsidP="00B92C0D">
      <w:pPr>
        <w:pStyle w:val="2"/>
      </w:pPr>
      <w:r w:rsidRPr="00B92C0D">
        <w:t>故意、過失與不正當方法的區分實務</w:t>
      </w:r>
    </w:p>
    <w:p w14:paraId="20102799" w14:textId="77777777" w:rsidR="00B92C0D" w:rsidRPr="00B92C0D" w:rsidRDefault="00B92C0D" w:rsidP="00B92C0D">
      <w:r w:rsidRPr="00B92C0D">
        <w:t>在實務操作中，區分故意、過失與不正當方法時，通常會考慮以下因素：</w:t>
      </w:r>
    </w:p>
    <w:p w14:paraId="26CBDA5F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交易頻率與金額</w:t>
      </w:r>
    </w:p>
    <w:p w14:paraId="7585346B" w14:textId="77777777" w:rsidR="00B92C0D" w:rsidRPr="00B92C0D" w:rsidRDefault="00B92C0D" w:rsidP="00B92C0D">
      <w:pPr>
        <w:numPr>
          <w:ilvl w:val="0"/>
          <w:numId w:val="11"/>
        </w:numPr>
      </w:pPr>
      <w:r w:rsidRPr="00B92C0D">
        <w:t>交易次數頻繁或金額龐大，可能被視為故意</w:t>
      </w:r>
    </w:p>
    <w:p w14:paraId="1238D8C5" w14:textId="77777777" w:rsidR="00B92C0D" w:rsidRPr="00B92C0D" w:rsidRDefault="00B92C0D" w:rsidP="00B92C0D">
      <w:pPr>
        <w:numPr>
          <w:ilvl w:val="0"/>
          <w:numId w:val="11"/>
        </w:numPr>
      </w:pPr>
      <w:r w:rsidRPr="00B92C0D">
        <w:t>偶發性、小額交易，若有其他合理解釋，較可能被認定為過失</w:t>
      </w:r>
    </w:p>
    <w:p w14:paraId="29E0C6A0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交易對象特徵</w:t>
      </w:r>
    </w:p>
    <w:p w14:paraId="2F309F6C" w14:textId="77777777" w:rsidR="00B92C0D" w:rsidRPr="00B92C0D" w:rsidRDefault="00B92C0D" w:rsidP="00B92C0D">
      <w:pPr>
        <w:numPr>
          <w:ilvl w:val="0"/>
          <w:numId w:val="12"/>
        </w:numPr>
      </w:pPr>
      <w:r w:rsidRPr="00B92C0D">
        <w:t>交易對象明顯異常（如營業項目與交易內容不符、無實際營業場所等），仍進行交易，可能被視為故意</w:t>
      </w:r>
    </w:p>
    <w:p w14:paraId="7760CE05" w14:textId="77777777" w:rsidR="00B92C0D" w:rsidRPr="00B92C0D" w:rsidRDefault="00B92C0D" w:rsidP="00B92C0D">
      <w:pPr>
        <w:numPr>
          <w:ilvl w:val="0"/>
          <w:numId w:val="12"/>
        </w:numPr>
      </w:pPr>
      <w:r w:rsidRPr="00B92C0D">
        <w:t>交易對象具有一定合法外觀，但存在某些瑕疵，可能被視為過失</w:t>
      </w:r>
    </w:p>
    <w:p w14:paraId="57CC8336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lastRenderedPageBreak/>
        <w:t>資金流向</w:t>
      </w:r>
    </w:p>
    <w:p w14:paraId="5BD28FF3" w14:textId="77777777" w:rsidR="00B92C0D" w:rsidRPr="00B92C0D" w:rsidRDefault="00B92C0D" w:rsidP="00B92C0D">
      <w:pPr>
        <w:numPr>
          <w:ilvl w:val="0"/>
          <w:numId w:val="13"/>
        </w:numPr>
      </w:pPr>
      <w:r w:rsidRPr="00B92C0D">
        <w:t>資金回流或資金流向明顯不合理，可能被視為故意或以不正當方法逃漏稅捐</w:t>
      </w:r>
    </w:p>
    <w:p w14:paraId="37E9353E" w14:textId="77777777" w:rsidR="00B92C0D" w:rsidRPr="00B92C0D" w:rsidRDefault="00B92C0D" w:rsidP="00B92C0D">
      <w:pPr>
        <w:numPr>
          <w:ilvl w:val="0"/>
          <w:numId w:val="13"/>
        </w:numPr>
      </w:pPr>
      <w:r w:rsidRPr="00B92C0D">
        <w:t>資金流向基本合理，但存在某些技術性問題，可能被視為過失</w:t>
      </w:r>
    </w:p>
    <w:p w14:paraId="08AC6ECF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納稅人的配合度</w:t>
      </w:r>
    </w:p>
    <w:p w14:paraId="5A23A229" w14:textId="77777777" w:rsidR="00B92C0D" w:rsidRPr="00B92C0D" w:rsidRDefault="00B92C0D" w:rsidP="00B92C0D">
      <w:pPr>
        <w:numPr>
          <w:ilvl w:val="0"/>
          <w:numId w:val="14"/>
        </w:numPr>
      </w:pPr>
      <w:r w:rsidRPr="00B92C0D">
        <w:t>刻意隱匿資料或提供虛假資訊，可能被視為故意</w:t>
      </w:r>
    </w:p>
    <w:p w14:paraId="2410EA1E" w14:textId="77777777" w:rsidR="00B92C0D" w:rsidRPr="00B92C0D" w:rsidRDefault="00B92C0D" w:rsidP="00B92C0D">
      <w:pPr>
        <w:numPr>
          <w:ilvl w:val="0"/>
          <w:numId w:val="14"/>
        </w:numPr>
      </w:pPr>
      <w:r w:rsidRPr="00B92C0D">
        <w:t>主動配合調查並提供完整資料，較可能被認定為過失</w:t>
      </w:r>
    </w:p>
    <w:p w14:paraId="37F257F7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實務建議</w:t>
      </w:r>
    </w:p>
    <w:p w14:paraId="67257B1D" w14:textId="77777777" w:rsidR="00B92C0D" w:rsidRPr="00B92C0D" w:rsidRDefault="00B92C0D" w:rsidP="00B92C0D">
      <w:pPr>
        <w:rPr>
          <w:b/>
          <w:bCs/>
        </w:rPr>
      </w:pPr>
      <w:r w:rsidRPr="00B92C0D">
        <w:rPr>
          <w:b/>
          <w:bCs/>
        </w:rPr>
        <w:t>如何避免被認定為故意或使用不正當方法</w:t>
      </w:r>
    </w:p>
    <w:p w14:paraId="23F10651" w14:textId="77777777" w:rsidR="00B92C0D" w:rsidRPr="00B92C0D" w:rsidRDefault="00B92C0D" w:rsidP="00B92C0D">
      <w:pPr>
        <w:numPr>
          <w:ilvl w:val="0"/>
          <w:numId w:val="15"/>
        </w:numPr>
      </w:pPr>
      <w:r w:rsidRPr="00B92C0D">
        <w:rPr>
          <w:b/>
          <w:bCs/>
        </w:rPr>
        <w:t>建立完善的交易查證機制</w:t>
      </w:r>
      <w:r w:rsidRPr="00B92C0D">
        <w:t>：</w:t>
      </w:r>
      <w:r w:rsidRPr="00B92C0D">
        <w:t xml:space="preserve"> </w:t>
      </w:r>
    </w:p>
    <w:p w14:paraId="708C11C9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確認交易對象的真實身分與資格</w:t>
      </w:r>
    </w:p>
    <w:p w14:paraId="48934D58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保存交易對象的營業登記等相關證明文件</w:t>
      </w:r>
    </w:p>
    <w:p w14:paraId="560B1696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定期檢核交易對象的資格是否變更</w:t>
      </w:r>
    </w:p>
    <w:p w14:paraId="026E6EBC" w14:textId="77777777" w:rsidR="00B92C0D" w:rsidRPr="00B92C0D" w:rsidRDefault="00B92C0D" w:rsidP="00B92C0D">
      <w:pPr>
        <w:numPr>
          <w:ilvl w:val="0"/>
          <w:numId w:val="15"/>
        </w:numPr>
      </w:pPr>
      <w:r w:rsidRPr="00B92C0D">
        <w:rPr>
          <w:b/>
          <w:bCs/>
        </w:rPr>
        <w:t>採用安全的付款方式</w:t>
      </w:r>
      <w:r w:rsidRPr="00B92C0D">
        <w:t>：</w:t>
      </w:r>
      <w:r w:rsidRPr="00B92C0D">
        <w:t xml:space="preserve"> </w:t>
      </w:r>
    </w:p>
    <w:p w14:paraId="619AC789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避免使用現金交易，特別是大額交易</w:t>
      </w:r>
    </w:p>
    <w:p w14:paraId="09E5B72E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確保付款對象與開立發票的營業人一致</w:t>
      </w:r>
    </w:p>
    <w:p w14:paraId="4CB1131C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保存完整的付款證明文件</w:t>
      </w:r>
    </w:p>
    <w:p w14:paraId="40370A3D" w14:textId="77777777" w:rsidR="00B92C0D" w:rsidRPr="00B92C0D" w:rsidRDefault="00B92C0D" w:rsidP="00B92C0D">
      <w:pPr>
        <w:numPr>
          <w:ilvl w:val="0"/>
          <w:numId w:val="15"/>
        </w:numPr>
      </w:pPr>
      <w:r w:rsidRPr="00B92C0D">
        <w:rPr>
          <w:b/>
          <w:bCs/>
        </w:rPr>
        <w:t>完整記錄交易過程</w:t>
      </w:r>
      <w:r w:rsidRPr="00B92C0D">
        <w:t>：</w:t>
      </w:r>
      <w:r w:rsidRPr="00B92C0D">
        <w:t xml:space="preserve"> </w:t>
      </w:r>
    </w:p>
    <w:p w14:paraId="1A90A3AC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詳細記錄交易磋商、訂約、履約等全過程</w:t>
      </w:r>
    </w:p>
    <w:p w14:paraId="39E3CB56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保存所有相關的原始憑證與文件</w:t>
      </w:r>
    </w:p>
    <w:p w14:paraId="72FC7183" w14:textId="77777777" w:rsidR="00B92C0D" w:rsidRPr="00B92C0D" w:rsidRDefault="00B92C0D" w:rsidP="00B92C0D">
      <w:pPr>
        <w:numPr>
          <w:ilvl w:val="1"/>
          <w:numId w:val="15"/>
        </w:numPr>
      </w:pPr>
      <w:r w:rsidRPr="00B92C0D">
        <w:t>定期檢核交易記錄的完整性與一致性</w:t>
      </w:r>
    </w:p>
    <w:p w14:paraId="599BB589" w14:textId="77777777" w:rsidR="00B92C0D" w:rsidRPr="00B92C0D" w:rsidRDefault="00B92C0D" w:rsidP="00B92C0D">
      <w:pPr>
        <w:pStyle w:val="2"/>
      </w:pPr>
      <w:r w:rsidRPr="00B92C0D">
        <w:t>一旦發生問題的應對策略</w:t>
      </w:r>
    </w:p>
    <w:p w14:paraId="459027DB" w14:textId="77777777" w:rsidR="00B92C0D" w:rsidRPr="00B92C0D" w:rsidRDefault="00B92C0D" w:rsidP="00B92C0D">
      <w:pPr>
        <w:numPr>
          <w:ilvl w:val="0"/>
          <w:numId w:val="16"/>
        </w:numPr>
      </w:pPr>
      <w:r w:rsidRPr="00B92C0D">
        <w:rPr>
          <w:b/>
          <w:bCs/>
        </w:rPr>
        <w:t>積極配合調查</w:t>
      </w:r>
      <w:r w:rsidRPr="00B92C0D">
        <w:t>：</w:t>
      </w:r>
      <w:r w:rsidRPr="00B92C0D">
        <w:t xml:space="preserve"> </w:t>
      </w:r>
    </w:p>
    <w:p w14:paraId="4655C34A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主動提供完整的交易資料與證據</w:t>
      </w:r>
    </w:p>
    <w:p w14:paraId="6331D9B4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誠實說明交易過程及可能存在的疏失</w:t>
      </w:r>
    </w:p>
    <w:p w14:paraId="0A79B6D8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避免隱匿資料或提供虛假資訊</w:t>
      </w:r>
    </w:p>
    <w:p w14:paraId="7A6837E2" w14:textId="77777777" w:rsidR="00B92C0D" w:rsidRPr="00B92C0D" w:rsidRDefault="00B92C0D" w:rsidP="00B92C0D">
      <w:pPr>
        <w:numPr>
          <w:ilvl w:val="0"/>
          <w:numId w:val="16"/>
        </w:numPr>
      </w:pPr>
      <w:r w:rsidRPr="00B92C0D">
        <w:rPr>
          <w:b/>
          <w:bCs/>
        </w:rPr>
        <w:lastRenderedPageBreak/>
        <w:t>尋求專業協助</w:t>
      </w:r>
      <w:r w:rsidRPr="00B92C0D">
        <w:t>：</w:t>
      </w:r>
      <w:r w:rsidRPr="00B92C0D">
        <w:t xml:space="preserve"> </w:t>
      </w:r>
    </w:p>
    <w:p w14:paraId="0B34DAE2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諮詢稅務專業人士，評估案件性質</w:t>
      </w:r>
    </w:p>
    <w:p w14:paraId="05BDB44C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根據具體情況，選擇最佳的因應策略</w:t>
      </w:r>
    </w:p>
    <w:p w14:paraId="59BA70D2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必要時考慮自動補報補繳，減輕處罰</w:t>
      </w:r>
    </w:p>
    <w:p w14:paraId="6086FE61" w14:textId="77777777" w:rsidR="00B92C0D" w:rsidRPr="00B92C0D" w:rsidRDefault="00B92C0D" w:rsidP="00B92C0D">
      <w:pPr>
        <w:numPr>
          <w:ilvl w:val="0"/>
          <w:numId w:val="16"/>
        </w:numPr>
      </w:pPr>
      <w:r w:rsidRPr="00B92C0D">
        <w:rPr>
          <w:b/>
          <w:bCs/>
        </w:rPr>
        <w:t>改善內部控制</w:t>
      </w:r>
      <w:r w:rsidRPr="00B92C0D">
        <w:t>：</w:t>
      </w:r>
      <w:r w:rsidRPr="00B92C0D">
        <w:t xml:space="preserve"> </w:t>
      </w:r>
    </w:p>
    <w:p w14:paraId="35D9C421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檢討並改善內部交易管理流程</w:t>
      </w:r>
    </w:p>
    <w:p w14:paraId="7E45E73F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強化交易對象審核機制</w:t>
      </w:r>
    </w:p>
    <w:p w14:paraId="5AC5641B" w14:textId="77777777" w:rsidR="00B92C0D" w:rsidRPr="00B92C0D" w:rsidRDefault="00B92C0D" w:rsidP="00B92C0D">
      <w:pPr>
        <w:numPr>
          <w:ilvl w:val="1"/>
          <w:numId w:val="16"/>
        </w:numPr>
      </w:pPr>
      <w:r w:rsidRPr="00B92C0D">
        <w:t>定期進行內部稅務風險評估</w:t>
      </w:r>
    </w:p>
    <w:p w14:paraId="619E4256" w14:textId="77777777" w:rsidR="00B92C0D" w:rsidRPr="00B92C0D" w:rsidRDefault="00B92C0D" w:rsidP="00B92C0D">
      <w:pPr>
        <w:pStyle w:val="2"/>
      </w:pPr>
      <w:r w:rsidRPr="00B92C0D">
        <w:t>結語</w:t>
      </w:r>
    </w:p>
    <w:p w14:paraId="0F63D7FA" w14:textId="77777777" w:rsidR="00B92C0D" w:rsidRPr="00B92C0D" w:rsidRDefault="00B92C0D" w:rsidP="00B92C0D">
      <w:r w:rsidRPr="00B92C0D">
        <w:t>「故意」、「過失」與「不正當方法」的認定是稅務案件中的重要環節，直接影響處罰的嚴重程度。在實務中，</w:t>
      </w:r>
      <w:proofErr w:type="gramStart"/>
      <w:r w:rsidRPr="00B92C0D">
        <w:t>稽</w:t>
      </w:r>
      <w:proofErr w:type="gramEnd"/>
      <w:r w:rsidRPr="00B92C0D">
        <w:t>徵機關通常從交易的客觀情況、資金流向、交易頻率等多方面綜合判斷納稅人的主觀狀態。</w:t>
      </w:r>
    </w:p>
    <w:p w14:paraId="04615988" w14:textId="77777777" w:rsidR="00B92C0D" w:rsidRPr="00B92C0D" w:rsidRDefault="00B92C0D" w:rsidP="00B92C0D">
      <w:r w:rsidRPr="00B92C0D">
        <w:t>企業應建立完善的交易管理機制，確保每筆交易的真實性與合法性，避免因疏忽而誤觸法網。同時，應了解不同主觀狀態對處罰結果的影響，在面臨稅務爭議時，採取適當的應對策略，降低可能的損失。</w:t>
      </w:r>
    </w:p>
    <w:p w14:paraId="25B4635D" w14:textId="77777777" w:rsidR="00B92C0D" w:rsidRPr="00B92C0D" w:rsidRDefault="00B92C0D" w:rsidP="00B92C0D">
      <w:r w:rsidRPr="00B92C0D">
        <w:t>在下一篇文章中，我們將探討「營業稅與營所稅處理的差異」，分析同一虛設行號案件在不同稅目下的處理方式與影響，敬請期待！</w:t>
      </w:r>
    </w:p>
    <w:p w14:paraId="74AD2A77" w14:textId="77777777" w:rsidR="00D9281F" w:rsidRPr="00B92C0D" w:rsidRDefault="00D9281F"/>
    <w:sectPr w:rsidR="00D9281F" w:rsidRPr="00B92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6F9"/>
    <w:multiLevelType w:val="multilevel"/>
    <w:tmpl w:val="CA4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112D"/>
    <w:multiLevelType w:val="multilevel"/>
    <w:tmpl w:val="5240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013A"/>
    <w:multiLevelType w:val="multilevel"/>
    <w:tmpl w:val="6D92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C6332"/>
    <w:multiLevelType w:val="multilevel"/>
    <w:tmpl w:val="765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26A2"/>
    <w:multiLevelType w:val="multilevel"/>
    <w:tmpl w:val="B37C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1093D"/>
    <w:multiLevelType w:val="multilevel"/>
    <w:tmpl w:val="39AA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62FB7"/>
    <w:multiLevelType w:val="multilevel"/>
    <w:tmpl w:val="8ACC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36F8A"/>
    <w:multiLevelType w:val="multilevel"/>
    <w:tmpl w:val="A9DC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C5122"/>
    <w:multiLevelType w:val="multilevel"/>
    <w:tmpl w:val="95F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05CDF"/>
    <w:multiLevelType w:val="multilevel"/>
    <w:tmpl w:val="1EAE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54F48"/>
    <w:multiLevelType w:val="multilevel"/>
    <w:tmpl w:val="68BA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27635"/>
    <w:multiLevelType w:val="multilevel"/>
    <w:tmpl w:val="2ABE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A69C3"/>
    <w:multiLevelType w:val="multilevel"/>
    <w:tmpl w:val="5982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73746"/>
    <w:multiLevelType w:val="multilevel"/>
    <w:tmpl w:val="94CA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C322F"/>
    <w:multiLevelType w:val="multilevel"/>
    <w:tmpl w:val="035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63F21"/>
    <w:multiLevelType w:val="multilevel"/>
    <w:tmpl w:val="443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42023">
    <w:abstractNumId w:val="9"/>
  </w:num>
  <w:num w:numId="2" w16cid:durableId="1690377862">
    <w:abstractNumId w:val="14"/>
  </w:num>
  <w:num w:numId="3" w16cid:durableId="1644236594">
    <w:abstractNumId w:val="5"/>
  </w:num>
  <w:num w:numId="4" w16cid:durableId="1612317307">
    <w:abstractNumId w:val="1"/>
  </w:num>
  <w:num w:numId="5" w16cid:durableId="1865052703">
    <w:abstractNumId w:val="13"/>
  </w:num>
  <w:num w:numId="6" w16cid:durableId="988941830">
    <w:abstractNumId w:val="12"/>
  </w:num>
  <w:num w:numId="7" w16cid:durableId="888030127">
    <w:abstractNumId w:val="7"/>
  </w:num>
  <w:num w:numId="8" w16cid:durableId="1759903961">
    <w:abstractNumId w:val="11"/>
  </w:num>
  <w:num w:numId="9" w16cid:durableId="1348823761">
    <w:abstractNumId w:val="2"/>
  </w:num>
  <w:num w:numId="10" w16cid:durableId="1965117221">
    <w:abstractNumId w:val="3"/>
  </w:num>
  <w:num w:numId="11" w16cid:durableId="2074548057">
    <w:abstractNumId w:val="0"/>
  </w:num>
  <w:num w:numId="12" w16cid:durableId="1575385067">
    <w:abstractNumId w:val="10"/>
  </w:num>
  <w:num w:numId="13" w16cid:durableId="1464159436">
    <w:abstractNumId w:val="8"/>
  </w:num>
  <w:num w:numId="14" w16cid:durableId="1337616575">
    <w:abstractNumId w:val="15"/>
  </w:num>
  <w:num w:numId="15" w16cid:durableId="882443124">
    <w:abstractNumId w:val="6"/>
  </w:num>
  <w:num w:numId="16" w16cid:durableId="645280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25"/>
    <w:rsid w:val="00425125"/>
    <w:rsid w:val="009777E2"/>
    <w:rsid w:val="00A22CE4"/>
    <w:rsid w:val="00B30DCA"/>
    <w:rsid w:val="00B64427"/>
    <w:rsid w:val="00B92C0D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D3769-A323-4229-BD42-7537936D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2025-05-06T05:30:00Z</dcterms:created>
  <dcterms:modified xsi:type="dcterms:W3CDTF">2025-05-06T05:31:00Z</dcterms:modified>
</cp:coreProperties>
</file>