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4C0E9" w14:textId="653EA4CE" w:rsidR="00D6364B" w:rsidRPr="00D6364B" w:rsidRDefault="00D6364B" w:rsidP="00D6364B">
      <w:pPr>
        <w:pStyle w:val="1"/>
      </w:pPr>
      <w:r w:rsidRPr="00D6364B">
        <w:t>營業稅與營所稅處理的差異</w:t>
      </w:r>
    </w:p>
    <w:p w14:paraId="02699FC3" w14:textId="77777777" w:rsidR="00D6364B" w:rsidRPr="00D6364B" w:rsidRDefault="00D6364B" w:rsidP="00D6364B">
      <w:r w:rsidRPr="00D6364B">
        <w:t>在實務中，取得虛設行號開立的發票不僅涉及營業稅問題，還會影響營利事業所得稅的處理。本文將深入分析同一虛設行號案件在營業稅與營所稅兩個稅目下的處理差異，幫助企業全面了解稅務影響，並提供綜合性的風險管理策略。</w:t>
      </w:r>
    </w:p>
    <w:p w14:paraId="2922ABA5" w14:textId="77777777" w:rsidR="00D6364B" w:rsidRPr="00D6364B" w:rsidRDefault="00D6364B" w:rsidP="00D6364B">
      <w:pPr>
        <w:pStyle w:val="2"/>
      </w:pPr>
      <w:r w:rsidRPr="00D6364B">
        <w:t>法規依據比較</w:t>
      </w:r>
    </w:p>
    <w:p w14:paraId="321FAE70" w14:textId="77777777" w:rsidR="00D6364B" w:rsidRPr="00D6364B" w:rsidRDefault="00D6364B" w:rsidP="00D6364B">
      <w:pPr>
        <w:rPr>
          <w:b/>
          <w:bCs/>
        </w:rPr>
      </w:pPr>
      <w:r w:rsidRPr="00D6364B">
        <w:rPr>
          <w:b/>
          <w:bCs/>
        </w:rPr>
        <w:t>營業稅相關規定</w:t>
      </w:r>
    </w:p>
    <w:p w14:paraId="0473D2D6" w14:textId="77777777" w:rsidR="00D6364B" w:rsidRPr="00D6364B" w:rsidRDefault="00D6364B" w:rsidP="00D6364B">
      <w:pPr>
        <w:numPr>
          <w:ilvl w:val="0"/>
          <w:numId w:val="11"/>
        </w:numPr>
      </w:pPr>
      <w:r w:rsidRPr="00D6364B">
        <w:rPr>
          <w:b/>
          <w:bCs/>
        </w:rPr>
        <w:t>營業稅法第</w:t>
      </w:r>
      <w:r w:rsidRPr="00D6364B">
        <w:rPr>
          <w:b/>
          <w:bCs/>
        </w:rPr>
        <w:t>51</w:t>
      </w:r>
      <w:r w:rsidRPr="00D6364B">
        <w:rPr>
          <w:b/>
          <w:bCs/>
        </w:rPr>
        <w:t>條第</w:t>
      </w:r>
      <w:r w:rsidRPr="00D6364B">
        <w:rPr>
          <w:b/>
          <w:bCs/>
        </w:rPr>
        <w:t>1</w:t>
      </w:r>
      <w:r w:rsidRPr="00D6364B">
        <w:rPr>
          <w:b/>
          <w:bCs/>
        </w:rPr>
        <w:t>項第</w:t>
      </w:r>
      <w:r w:rsidRPr="00D6364B">
        <w:rPr>
          <w:b/>
          <w:bCs/>
        </w:rPr>
        <w:t>5</w:t>
      </w:r>
      <w:r w:rsidRPr="00D6364B">
        <w:rPr>
          <w:b/>
          <w:bCs/>
        </w:rPr>
        <w:t>款</w:t>
      </w:r>
      <w:r w:rsidRPr="00D6364B">
        <w:t>：</w:t>
      </w:r>
      <w:r w:rsidRPr="00D6364B">
        <w:t xml:space="preserve"> </w:t>
      </w:r>
      <w:r w:rsidRPr="00D6364B">
        <w:t>納稅義務人虛報進項稅額者，除追繳稅款外，按所漏稅額處</w:t>
      </w:r>
      <w:r w:rsidRPr="00D6364B">
        <w:t>5</w:t>
      </w:r>
      <w:r w:rsidRPr="00D6364B">
        <w:t>倍以下罰鍰，並得停止其營業。</w:t>
      </w:r>
    </w:p>
    <w:p w14:paraId="6A6C0E8B" w14:textId="77777777" w:rsidR="00D6364B" w:rsidRPr="00D6364B" w:rsidRDefault="00D6364B" w:rsidP="00D6364B">
      <w:pPr>
        <w:numPr>
          <w:ilvl w:val="0"/>
          <w:numId w:val="11"/>
        </w:numPr>
      </w:pPr>
      <w:r w:rsidRPr="00D6364B">
        <w:rPr>
          <w:b/>
          <w:bCs/>
        </w:rPr>
        <w:t>營業稅法第</w:t>
      </w:r>
      <w:r w:rsidRPr="00D6364B">
        <w:rPr>
          <w:b/>
          <w:bCs/>
        </w:rPr>
        <w:t>19</w:t>
      </w:r>
      <w:r w:rsidRPr="00D6364B">
        <w:rPr>
          <w:b/>
          <w:bCs/>
        </w:rPr>
        <w:t>條第</w:t>
      </w:r>
      <w:r w:rsidRPr="00D6364B">
        <w:rPr>
          <w:b/>
          <w:bCs/>
        </w:rPr>
        <w:t>1</w:t>
      </w:r>
      <w:r w:rsidRPr="00D6364B">
        <w:rPr>
          <w:b/>
          <w:bCs/>
        </w:rPr>
        <w:t>項第</w:t>
      </w:r>
      <w:r w:rsidRPr="00D6364B">
        <w:rPr>
          <w:b/>
          <w:bCs/>
        </w:rPr>
        <w:t>1</w:t>
      </w:r>
      <w:r w:rsidRPr="00D6364B">
        <w:rPr>
          <w:b/>
          <w:bCs/>
        </w:rPr>
        <w:t>款</w:t>
      </w:r>
      <w:r w:rsidRPr="00D6364B">
        <w:t>：</w:t>
      </w:r>
      <w:r w:rsidRPr="00D6364B">
        <w:t xml:space="preserve"> </w:t>
      </w:r>
      <w:r w:rsidRPr="00D6364B">
        <w:t>購買貨物或勞務，應取得並保存合法之統一發票，作為進項憑證。非實際交易對象開立之發票，不得作為進項憑證。</w:t>
      </w:r>
    </w:p>
    <w:p w14:paraId="4E76CA2E" w14:textId="77777777" w:rsidR="00D6364B" w:rsidRPr="00D6364B" w:rsidRDefault="00D6364B" w:rsidP="00D6364B">
      <w:pPr>
        <w:numPr>
          <w:ilvl w:val="0"/>
          <w:numId w:val="11"/>
        </w:numPr>
      </w:pPr>
      <w:r w:rsidRPr="00D6364B">
        <w:rPr>
          <w:b/>
          <w:bCs/>
        </w:rPr>
        <w:t>司法院釋字第</w:t>
      </w:r>
      <w:r w:rsidRPr="00D6364B">
        <w:rPr>
          <w:b/>
          <w:bCs/>
        </w:rPr>
        <w:t>337</w:t>
      </w:r>
      <w:r w:rsidRPr="00D6364B">
        <w:rPr>
          <w:b/>
          <w:bCs/>
        </w:rPr>
        <w:t>號解釋</w:t>
      </w:r>
      <w:r w:rsidRPr="00D6364B">
        <w:t>：</w:t>
      </w:r>
      <w:r w:rsidRPr="00D6364B">
        <w:t xml:space="preserve"> </w:t>
      </w:r>
      <w:r w:rsidRPr="00D6364B">
        <w:t>納稅義務人虛報進項稅額，須因而逃漏稅款，始得據以追繳稅款及處罰。</w:t>
      </w:r>
    </w:p>
    <w:p w14:paraId="3E371ED4" w14:textId="77777777" w:rsidR="00D6364B" w:rsidRPr="00D6364B" w:rsidRDefault="00D6364B" w:rsidP="00D6364B">
      <w:pPr>
        <w:rPr>
          <w:b/>
          <w:bCs/>
        </w:rPr>
      </w:pPr>
      <w:r w:rsidRPr="00D6364B">
        <w:rPr>
          <w:b/>
          <w:bCs/>
        </w:rPr>
        <w:t>營利事業所得稅相關規定</w:t>
      </w:r>
    </w:p>
    <w:p w14:paraId="63A675DE" w14:textId="77777777" w:rsidR="00D6364B" w:rsidRPr="00D6364B" w:rsidRDefault="00D6364B" w:rsidP="00D6364B">
      <w:pPr>
        <w:numPr>
          <w:ilvl w:val="0"/>
          <w:numId w:val="12"/>
        </w:numPr>
      </w:pPr>
      <w:r w:rsidRPr="00D6364B">
        <w:rPr>
          <w:b/>
          <w:bCs/>
        </w:rPr>
        <w:t>所得稅法第</w:t>
      </w:r>
      <w:r w:rsidRPr="00D6364B">
        <w:rPr>
          <w:b/>
          <w:bCs/>
        </w:rPr>
        <w:t>110</w:t>
      </w:r>
      <w:r w:rsidRPr="00D6364B">
        <w:rPr>
          <w:b/>
          <w:bCs/>
        </w:rPr>
        <w:t>條</w:t>
      </w:r>
      <w:r w:rsidRPr="00D6364B">
        <w:t>：</w:t>
      </w:r>
      <w:r w:rsidRPr="00D6364B">
        <w:t xml:space="preserve"> </w:t>
      </w:r>
      <w:r w:rsidRPr="00D6364B">
        <w:t>納稅義務人已依本法規定辦理結算申報，而對依本法規定應申報課稅之所得額有漏報或短報情事者，處以所漏稅額</w:t>
      </w:r>
      <w:r w:rsidRPr="00D6364B">
        <w:t>2</w:t>
      </w:r>
      <w:r w:rsidRPr="00D6364B">
        <w:t>倍以下之罰鍰。</w:t>
      </w:r>
    </w:p>
    <w:p w14:paraId="0404B119" w14:textId="77777777" w:rsidR="00D6364B" w:rsidRPr="00D6364B" w:rsidRDefault="00D6364B" w:rsidP="00D6364B">
      <w:pPr>
        <w:numPr>
          <w:ilvl w:val="0"/>
          <w:numId w:val="12"/>
        </w:numPr>
      </w:pPr>
      <w:r w:rsidRPr="00D6364B">
        <w:rPr>
          <w:b/>
          <w:bCs/>
        </w:rPr>
        <w:t>所得稅法第</w:t>
      </w:r>
      <w:r w:rsidRPr="00D6364B">
        <w:rPr>
          <w:b/>
          <w:bCs/>
        </w:rPr>
        <w:t>27</w:t>
      </w:r>
      <w:r w:rsidRPr="00D6364B">
        <w:rPr>
          <w:b/>
          <w:bCs/>
        </w:rPr>
        <w:t>條</w:t>
      </w:r>
      <w:r w:rsidRPr="00D6364B">
        <w:t>：</w:t>
      </w:r>
      <w:r w:rsidRPr="00D6364B">
        <w:t xml:space="preserve"> </w:t>
      </w:r>
      <w:r w:rsidRPr="00D6364B">
        <w:t>營利事業之進貨，未取得進貨憑證或未將進貨憑證保存，或按址查對</w:t>
      </w:r>
      <w:proofErr w:type="gramStart"/>
      <w:r w:rsidRPr="00D6364B">
        <w:t>不確者，稽</w:t>
      </w:r>
      <w:proofErr w:type="gramEnd"/>
      <w:r w:rsidRPr="00D6364B">
        <w:t>徵機關得按當年度當地該項貨品之最低價格，核定其進貨成本。</w:t>
      </w:r>
    </w:p>
    <w:p w14:paraId="430AD1B1" w14:textId="77777777" w:rsidR="00D6364B" w:rsidRPr="00D6364B" w:rsidRDefault="00D6364B" w:rsidP="00D6364B">
      <w:pPr>
        <w:numPr>
          <w:ilvl w:val="0"/>
          <w:numId w:val="12"/>
        </w:numPr>
      </w:pPr>
      <w:r w:rsidRPr="00D6364B">
        <w:rPr>
          <w:b/>
          <w:bCs/>
        </w:rPr>
        <w:t>營利事業所得稅查核準則第</w:t>
      </w:r>
      <w:r w:rsidRPr="00D6364B">
        <w:rPr>
          <w:b/>
          <w:bCs/>
        </w:rPr>
        <w:t>67</w:t>
      </w:r>
      <w:r w:rsidRPr="00D6364B">
        <w:rPr>
          <w:b/>
          <w:bCs/>
        </w:rPr>
        <w:t>條</w:t>
      </w:r>
      <w:r w:rsidRPr="00D6364B">
        <w:t>：</w:t>
      </w:r>
      <w:r w:rsidRPr="00D6364B">
        <w:t xml:space="preserve"> </w:t>
      </w:r>
      <w:r w:rsidRPr="00D6364B">
        <w:t>費用及損失，未經取得原始憑證，或經取得而記載事項不符者，不予認定。如經查明確無支付事實，</w:t>
      </w:r>
      <w:proofErr w:type="gramStart"/>
      <w:r w:rsidRPr="00D6364B">
        <w:t>而係虛列</w:t>
      </w:r>
      <w:proofErr w:type="gramEnd"/>
      <w:r w:rsidRPr="00D6364B">
        <w:t>費用或損失，應依所得稅法第</w:t>
      </w:r>
      <w:r w:rsidRPr="00D6364B">
        <w:t>110</w:t>
      </w:r>
      <w:r w:rsidRPr="00D6364B">
        <w:t>條規定處罰。</w:t>
      </w:r>
    </w:p>
    <w:p w14:paraId="111B4354" w14:textId="77777777" w:rsidR="00D6364B" w:rsidRPr="00D6364B" w:rsidRDefault="00D6364B" w:rsidP="00D6364B">
      <w:pPr>
        <w:pStyle w:val="2"/>
      </w:pPr>
      <w:r w:rsidRPr="00D6364B">
        <w:t>處理差異分析</w:t>
      </w:r>
    </w:p>
    <w:p w14:paraId="5DF2A0B1" w14:textId="77777777" w:rsidR="00D6364B" w:rsidRPr="00D6364B" w:rsidRDefault="00D6364B" w:rsidP="00D6364B">
      <w:pPr>
        <w:rPr>
          <w:b/>
          <w:bCs/>
        </w:rPr>
      </w:pPr>
      <w:r w:rsidRPr="00D6364B">
        <w:rPr>
          <w:b/>
          <w:bCs/>
        </w:rPr>
        <w:t>有無進貨事實的影響差異</w:t>
      </w:r>
    </w:p>
    <w:p w14:paraId="400B8277" w14:textId="77777777" w:rsidR="00D6364B" w:rsidRPr="00D6364B" w:rsidRDefault="00D6364B" w:rsidP="00D6364B">
      <w:r w:rsidRPr="00D6364B">
        <w:t>營業稅與營所稅在處理虛設行號案件時，同樣都重視「有無進貨事實」的認定，但處理方式有所不同：</w:t>
      </w:r>
    </w:p>
    <w:p w14:paraId="1498D2BE" w14:textId="77777777" w:rsidR="00D6364B" w:rsidRPr="00D6364B" w:rsidRDefault="00D6364B" w:rsidP="00D6364B">
      <w:pPr>
        <w:rPr>
          <w:b/>
          <w:bCs/>
        </w:rPr>
      </w:pPr>
      <w:r w:rsidRPr="00D6364B">
        <w:rPr>
          <w:b/>
          <w:bCs/>
        </w:rPr>
        <w:t>營業稅處理方式</w:t>
      </w:r>
    </w:p>
    <w:p w14:paraId="45D98FC0" w14:textId="77777777" w:rsidR="00D6364B" w:rsidRPr="00D6364B" w:rsidRDefault="00D6364B" w:rsidP="00D6364B">
      <w:pPr>
        <w:numPr>
          <w:ilvl w:val="0"/>
          <w:numId w:val="13"/>
        </w:numPr>
      </w:pPr>
      <w:r w:rsidRPr="00D6364B">
        <w:rPr>
          <w:b/>
          <w:bCs/>
        </w:rPr>
        <w:t>有進貨事實</w:t>
      </w:r>
      <w:r w:rsidRPr="00D6364B">
        <w:t>：</w:t>
      </w:r>
      <w:r w:rsidRPr="00D6364B">
        <w:t xml:space="preserve"> </w:t>
      </w:r>
    </w:p>
    <w:p w14:paraId="466C9297" w14:textId="77777777" w:rsidR="00D6364B" w:rsidRPr="00D6364B" w:rsidRDefault="00D6364B" w:rsidP="00D6364B">
      <w:pPr>
        <w:numPr>
          <w:ilvl w:val="1"/>
          <w:numId w:val="13"/>
        </w:numPr>
      </w:pPr>
      <w:r w:rsidRPr="00D6364B">
        <w:lastRenderedPageBreak/>
        <w:t>補徵進項稅額（因取得非實際交易對象發票不得扣抵）</w:t>
      </w:r>
    </w:p>
    <w:p w14:paraId="4E407C87" w14:textId="77777777" w:rsidR="00D6364B" w:rsidRPr="00D6364B" w:rsidRDefault="00D6364B" w:rsidP="00D6364B">
      <w:pPr>
        <w:numPr>
          <w:ilvl w:val="1"/>
          <w:numId w:val="13"/>
        </w:numPr>
      </w:pPr>
      <w:r w:rsidRPr="00D6364B">
        <w:t>按所漏稅額處</w:t>
      </w:r>
      <w:r w:rsidRPr="00D6364B">
        <w:t>1</w:t>
      </w:r>
      <w:r w:rsidRPr="00D6364B">
        <w:t>倍罰鍰（依稅務違章案件</w:t>
      </w:r>
      <w:proofErr w:type="gramStart"/>
      <w:r w:rsidRPr="00D6364B">
        <w:t>裁</w:t>
      </w:r>
      <w:proofErr w:type="gramEnd"/>
      <w:r w:rsidRPr="00D6364B">
        <w:t>罰金額或倍數參考表）</w:t>
      </w:r>
    </w:p>
    <w:p w14:paraId="1AF6206F" w14:textId="77777777" w:rsidR="00D6364B" w:rsidRPr="00D6364B" w:rsidRDefault="00D6364B" w:rsidP="00D6364B">
      <w:pPr>
        <w:numPr>
          <w:ilvl w:val="1"/>
          <w:numId w:val="13"/>
        </w:numPr>
      </w:pPr>
      <w:r w:rsidRPr="00D6364B">
        <w:t>若能證明</w:t>
      </w:r>
      <w:proofErr w:type="gramStart"/>
      <w:r w:rsidRPr="00D6364B">
        <w:t>實際銷</w:t>
      </w:r>
      <w:proofErr w:type="gramEnd"/>
      <w:r w:rsidRPr="00D6364B">
        <w:t>貨營業人已依法處罰，可免予處罰（稅捐</w:t>
      </w:r>
      <w:proofErr w:type="gramStart"/>
      <w:r w:rsidRPr="00D6364B">
        <w:t>稽</w:t>
      </w:r>
      <w:proofErr w:type="gramEnd"/>
      <w:r w:rsidRPr="00D6364B">
        <w:t>徵法第</w:t>
      </w:r>
      <w:r w:rsidRPr="00D6364B">
        <w:t>44</w:t>
      </w:r>
      <w:r w:rsidRPr="00D6364B">
        <w:t>條但書）</w:t>
      </w:r>
    </w:p>
    <w:p w14:paraId="6F47108C" w14:textId="77777777" w:rsidR="00D6364B" w:rsidRPr="00D6364B" w:rsidRDefault="00D6364B" w:rsidP="00D6364B">
      <w:pPr>
        <w:numPr>
          <w:ilvl w:val="0"/>
          <w:numId w:val="13"/>
        </w:numPr>
      </w:pPr>
      <w:r w:rsidRPr="00D6364B">
        <w:rPr>
          <w:b/>
          <w:bCs/>
        </w:rPr>
        <w:t>無進貨事實</w:t>
      </w:r>
      <w:r w:rsidRPr="00D6364B">
        <w:t>：</w:t>
      </w:r>
      <w:r w:rsidRPr="00D6364B">
        <w:t xml:space="preserve"> </w:t>
      </w:r>
    </w:p>
    <w:p w14:paraId="1452BCFA" w14:textId="77777777" w:rsidR="00D6364B" w:rsidRPr="00D6364B" w:rsidRDefault="00D6364B" w:rsidP="00D6364B">
      <w:pPr>
        <w:numPr>
          <w:ilvl w:val="1"/>
          <w:numId w:val="13"/>
        </w:numPr>
      </w:pPr>
      <w:r w:rsidRPr="00D6364B">
        <w:t>補徵進項稅額</w:t>
      </w:r>
    </w:p>
    <w:p w14:paraId="45288EDF" w14:textId="77777777" w:rsidR="00D6364B" w:rsidRPr="00D6364B" w:rsidRDefault="00D6364B" w:rsidP="00D6364B">
      <w:pPr>
        <w:numPr>
          <w:ilvl w:val="1"/>
          <w:numId w:val="13"/>
        </w:numPr>
      </w:pPr>
      <w:r w:rsidRPr="00D6364B">
        <w:t>按所漏稅額處</w:t>
      </w:r>
      <w:r w:rsidRPr="00D6364B">
        <w:t>2.5</w:t>
      </w:r>
      <w:r w:rsidRPr="00D6364B">
        <w:t>倍罰鍰</w:t>
      </w:r>
    </w:p>
    <w:p w14:paraId="3FFDE8DD" w14:textId="77777777" w:rsidR="00D6364B" w:rsidRPr="00D6364B" w:rsidRDefault="00D6364B" w:rsidP="00D6364B">
      <w:pPr>
        <w:numPr>
          <w:ilvl w:val="1"/>
          <w:numId w:val="13"/>
        </w:numPr>
      </w:pPr>
      <w:r w:rsidRPr="00D6364B">
        <w:t>可能依稅捐</w:t>
      </w:r>
      <w:proofErr w:type="gramStart"/>
      <w:r w:rsidRPr="00D6364B">
        <w:t>稽</w:t>
      </w:r>
      <w:proofErr w:type="gramEnd"/>
      <w:r w:rsidRPr="00D6364B">
        <w:t>徵法第</w:t>
      </w:r>
      <w:r w:rsidRPr="00D6364B">
        <w:t>41</w:t>
      </w:r>
      <w:r w:rsidRPr="00D6364B">
        <w:t>條移送偵辦刑責</w:t>
      </w:r>
    </w:p>
    <w:p w14:paraId="0ADB36B0" w14:textId="77777777" w:rsidR="00D6364B" w:rsidRPr="00D6364B" w:rsidRDefault="00D6364B" w:rsidP="00D6364B">
      <w:pPr>
        <w:rPr>
          <w:b/>
          <w:bCs/>
        </w:rPr>
      </w:pPr>
      <w:r w:rsidRPr="00D6364B">
        <w:rPr>
          <w:b/>
          <w:bCs/>
        </w:rPr>
        <w:t>營所稅處理方式</w:t>
      </w:r>
    </w:p>
    <w:p w14:paraId="16CDAD98" w14:textId="77777777" w:rsidR="00D6364B" w:rsidRPr="00D6364B" w:rsidRDefault="00D6364B" w:rsidP="00D6364B">
      <w:pPr>
        <w:numPr>
          <w:ilvl w:val="0"/>
          <w:numId w:val="14"/>
        </w:numPr>
      </w:pPr>
      <w:r w:rsidRPr="00D6364B">
        <w:rPr>
          <w:b/>
          <w:bCs/>
        </w:rPr>
        <w:t>有進貨事實</w:t>
      </w:r>
      <w:r w:rsidRPr="00D6364B">
        <w:t>：</w:t>
      </w:r>
      <w:r w:rsidRPr="00D6364B">
        <w:t xml:space="preserve"> </w:t>
      </w:r>
    </w:p>
    <w:p w14:paraId="6B8967C6" w14:textId="77777777" w:rsidR="00D6364B" w:rsidRPr="00D6364B" w:rsidRDefault="00D6364B" w:rsidP="00D6364B">
      <w:pPr>
        <w:numPr>
          <w:ilvl w:val="1"/>
          <w:numId w:val="14"/>
        </w:numPr>
      </w:pPr>
      <w:r w:rsidRPr="00D6364B">
        <w:t>可依所得稅法第</w:t>
      </w:r>
      <w:r w:rsidRPr="00D6364B">
        <w:t>27</w:t>
      </w:r>
      <w:r w:rsidRPr="00D6364B">
        <w:t>條，按當年度當地該項貨品的最低價格核定進貨成本</w:t>
      </w:r>
    </w:p>
    <w:p w14:paraId="115F02AE" w14:textId="77777777" w:rsidR="00D6364B" w:rsidRPr="00D6364B" w:rsidRDefault="00D6364B" w:rsidP="00D6364B">
      <w:pPr>
        <w:numPr>
          <w:ilvl w:val="1"/>
          <w:numId w:val="14"/>
        </w:numPr>
      </w:pPr>
      <w:r w:rsidRPr="00D6364B">
        <w:t>仍可享受盈虧互抵等租稅優惠</w:t>
      </w:r>
    </w:p>
    <w:p w14:paraId="04F6887C" w14:textId="77777777" w:rsidR="00D6364B" w:rsidRPr="00D6364B" w:rsidRDefault="00D6364B" w:rsidP="00D6364B">
      <w:pPr>
        <w:numPr>
          <w:ilvl w:val="0"/>
          <w:numId w:val="14"/>
        </w:numPr>
      </w:pPr>
      <w:r w:rsidRPr="00D6364B">
        <w:rPr>
          <w:b/>
          <w:bCs/>
        </w:rPr>
        <w:t>無進貨事實</w:t>
      </w:r>
      <w:r w:rsidRPr="00D6364B">
        <w:t>：</w:t>
      </w:r>
      <w:r w:rsidRPr="00D6364B">
        <w:t xml:space="preserve"> </w:t>
      </w:r>
    </w:p>
    <w:p w14:paraId="00DEA42A" w14:textId="77777777" w:rsidR="00D6364B" w:rsidRPr="00D6364B" w:rsidRDefault="00D6364B" w:rsidP="00D6364B">
      <w:pPr>
        <w:numPr>
          <w:ilvl w:val="1"/>
          <w:numId w:val="14"/>
        </w:numPr>
      </w:pPr>
      <w:r w:rsidRPr="00D6364B">
        <w:t>全數剔除虛列的成本或費用</w:t>
      </w:r>
    </w:p>
    <w:p w14:paraId="784C8BB0" w14:textId="77777777" w:rsidR="00D6364B" w:rsidRPr="00D6364B" w:rsidRDefault="00D6364B" w:rsidP="00D6364B">
      <w:pPr>
        <w:numPr>
          <w:ilvl w:val="1"/>
          <w:numId w:val="14"/>
        </w:numPr>
      </w:pPr>
      <w:r w:rsidRPr="00D6364B">
        <w:t>依所得稅法第</w:t>
      </w:r>
      <w:r w:rsidRPr="00D6364B">
        <w:t>110</w:t>
      </w:r>
      <w:r w:rsidRPr="00D6364B">
        <w:t>條處以所漏稅額</w:t>
      </w:r>
      <w:r w:rsidRPr="00D6364B">
        <w:t>2</w:t>
      </w:r>
      <w:r w:rsidRPr="00D6364B">
        <w:t>倍以下罰鍰</w:t>
      </w:r>
    </w:p>
    <w:p w14:paraId="2B97D421" w14:textId="77777777" w:rsidR="00D6364B" w:rsidRPr="00D6364B" w:rsidRDefault="00D6364B" w:rsidP="00D6364B">
      <w:pPr>
        <w:numPr>
          <w:ilvl w:val="1"/>
          <w:numId w:val="14"/>
        </w:numPr>
      </w:pPr>
      <w:r w:rsidRPr="00D6364B">
        <w:t>可能喪失盈虧互抵等租稅優惠</w:t>
      </w:r>
    </w:p>
    <w:p w14:paraId="7AB1B84C" w14:textId="77777777" w:rsidR="00D6364B" w:rsidRPr="00D6364B" w:rsidRDefault="00D6364B" w:rsidP="00D6364B">
      <w:pPr>
        <w:numPr>
          <w:ilvl w:val="1"/>
          <w:numId w:val="14"/>
        </w:numPr>
      </w:pPr>
      <w:r w:rsidRPr="00D6364B">
        <w:t>情節重大者可能停止享受租稅獎勵</w:t>
      </w:r>
    </w:p>
    <w:p w14:paraId="0EF8324D" w14:textId="77777777" w:rsidR="00D6364B" w:rsidRPr="00D6364B" w:rsidRDefault="00D6364B" w:rsidP="00D6364B">
      <w:pPr>
        <w:pStyle w:val="2"/>
      </w:pPr>
      <w:r w:rsidRPr="00D6364B">
        <w:t>漏稅認定差異</w:t>
      </w:r>
    </w:p>
    <w:p w14:paraId="62AE5CA8" w14:textId="77777777" w:rsidR="00D6364B" w:rsidRPr="00D6364B" w:rsidRDefault="00D6364B" w:rsidP="00D6364B">
      <w:pPr>
        <w:rPr>
          <w:b/>
          <w:bCs/>
        </w:rPr>
      </w:pPr>
      <w:r w:rsidRPr="00D6364B">
        <w:rPr>
          <w:b/>
          <w:bCs/>
        </w:rPr>
        <w:t>營業稅漏稅額認定</w:t>
      </w:r>
    </w:p>
    <w:p w14:paraId="56258B12" w14:textId="77777777" w:rsidR="00D6364B" w:rsidRPr="00D6364B" w:rsidRDefault="00D6364B" w:rsidP="00D6364B">
      <w:pPr>
        <w:numPr>
          <w:ilvl w:val="0"/>
          <w:numId w:val="15"/>
        </w:numPr>
      </w:pPr>
      <w:r w:rsidRPr="00D6364B">
        <w:t>虛報進項稅額是否構成漏稅，取決於是否</w:t>
      </w:r>
      <w:proofErr w:type="gramStart"/>
      <w:r w:rsidRPr="00D6364B">
        <w:t>實際扣</w:t>
      </w:r>
      <w:proofErr w:type="gramEnd"/>
      <w:r w:rsidRPr="00D6364B">
        <w:t>抵或退稅</w:t>
      </w:r>
    </w:p>
    <w:p w14:paraId="79551CE8" w14:textId="77777777" w:rsidR="00D6364B" w:rsidRPr="00D6364B" w:rsidRDefault="00D6364B" w:rsidP="00D6364B">
      <w:pPr>
        <w:numPr>
          <w:ilvl w:val="0"/>
          <w:numId w:val="15"/>
        </w:numPr>
      </w:pPr>
      <w:r w:rsidRPr="00D6364B">
        <w:t>若虛報進項稅額僅導致留抵稅額增加，而未</w:t>
      </w:r>
      <w:proofErr w:type="gramStart"/>
      <w:r w:rsidRPr="00D6364B">
        <w:t>實際扣</w:t>
      </w:r>
      <w:proofErr w:type="gramEnd"/>
      <w:r w:rsidRPr="00D6364B">
        <w:t>抵，則不構成漏稅</w:t>
      </w:r>
    </w:p>
    <w:p w14:paraId="5142FBA6" w14:textId="77777777" w:rsidR="00D6364B" w:rsidRPr="00D6364B" w:rsidRDefault="00D6364B" w:rsidP="00D6364B">
      <w:pPr>
        <w:numPr>
          <w:ilvl w:val="0"/>
          <w:numId w:val="15"/>
        </w:numPr>
      </w:pPr>
      <w:r w:rsidRPr="00D6364B">
        <w:t>依財政部</w:t>
      </w:r>
      <w:r w:rsidRPr="00D6364B">
        <w:t>85</w:t>
      </w:r>
      <w:r w:rsidRPr="00D6364B">
        <w:t>年</w:t>
      </w:r>
      <w:r w:rsidRPr="00D6364B">
        <w:t>2</w:t>
      </w:r>
      <w:r w:rsidRPr="00D6364B">
        <w:t>月</w:t>
      </w:r>
      <w:r w:rsidRPr="00D6364B">
        <w:t>7</w:t>
      </w:r>
      <w:r w:rsidRPr="00D6364B">
        <w:t>日台財稅第</w:t>
      </w:r>
      <w:r w:rsidRPr="00D6364B">
        <w:t>851894251</w:t>
      </w:r>
      <w:r w:rsidRPr="00D6364B">
        <w:t>號函規定，需扣減違章行為發生日起至查獲日止經</w:t>
      </w:r>
      <w:proofErr w:type="gramStart"/>
      <w:r w:rsidRPr="00D6364B">
        <w:t>稽</w:t>
      </w:r>
      <w:proofErr w:type="gramEnd"/>
      <w:r w:rsidRPr="00D6364B">
        <w:t>徵機關核定各期累積留抵稅額最低金額</w:t>
      </w:r>
    </w:p>
    <w:p w14:paraId="11BCE374" w14:textId="77777777" w:rsidR="00D6364B" w:rsidRPr="00D6364B" w:rsidRDefault="00D6364B" w:rsidP="00D6364B">
      <w:pPr>
        <w:rPr>
          <w:b/>
          <w:bCs/>
        </w:rPr>
      </w:pPr>
      <w:r w:rsidRPr="00D6364B">
        <w:rPr>
          <w:b/>
          <w:bCs/>
        </w:rPr>
        <w:t>營所稅漏稅額認定</w:t>
      </w:r>
    </w:p>
    <w:p w14:paraId="166E8BF2" w14:textId="77777777" w:rsidR="00D6364B" w:rsidRPr="00D6364B" w:rsidRDefault="00D6364B" w:rsidP="00D6364B">
      <w:pPr>
        <w:numPr>
          <w:ilvl w:val="0"/>
          <w:numId w:val="16"/>
        </w:numPr>
      </w:pPr>
      <w:r w:rsidRPr="00D6364B">
        <w:t>虛列成本費用是否構成漏稅，取決於是否導致應稅所得減少</w:t>
      </w:r>
    </w:p>
    <w:p w14:paraId="29FB7C3C" w14:textId="77777777" w:rsidR="00D6364B" w:rsidRPr="00D6364B" w:rsidRDefault="00D6364B" w:rsidP="00D6364B">
      <w:pPr>
        <w:numPr>
          <w:ilvl w:val="0"/>
          <w:numId w:val="16"/>
        </w:numPr>
      </w:pPr>
      <w:r w:rsidRPr="00D6364B">
        <w:lastRenderedPageBreak/>
        <w:t>若原申報案件已依同業利潤標準核定，需比較剔除虛列成本後的所得額與原核定所得額</w:t>
      </w:r>
    </w:p>
    <w:p w14:paraId="2FD9E1EA" w14:textId="77777777" w:rsidR="00D6364B" w:rsidRPr="00D6364B" w:rsidRDefault="00D6364B" w:rsidP="00D6364B">
      <w:pPr>
        <w:numPr>
          <w:ilvl w:val="0"/>
          <w:numId w:val="16"/>
        </w:numPr>
      </w:pPr>
      <w:r w:rsidRPr="00D6364B">
        <w:t>依財政部</w:t>
      </w:r>
      <w:r w:rsidRPr="00D6364B">
        <w:t>66</w:t>
      </w:r>
      <w:r w:rsidRPr="00D6364B">
        <w:t>年</w:t>
      </w:r>
      <w:r w:rsidRPr="00D6364B">
        <w:t>7</w:t>
      </w:r>
      <w:r w:rsidRPr="00D6364B">
        <w:t>月</w:t>
      </w:r>
      <w:r w:rsidRPr="00D6364B">
        <w:t>5</w:t>
      </w:r>
      <w:r w:rsidRPr="00D6364B">
        <w:t>日台財稅第</w:t>
      </w:r>
      <w:r w:rsidRPr="00D6364B">
        <w:t>34334</w:t>
      </w:r>
      <w:r w:rsidRPr="00D6364B">
        <w:t>號函規定，如剔除虛列成本後的所得額高於原核定所得額，其差額部分視為漏報所得額</w:t>
      </w:r>
    </w:p>
    <w:p w14:paraId="54BC98DC" w14:textId="77777777" w:rsidR="00D6364B" w:rsidRPr="00D6364B" w:rsidRDefault="00D6364B" w:rsidP="00D6364B">
      <w:pPr>
        <w:pStyle w:val="2"/>
      </w:pPr>
      <w:r w:rsidRPr="00D6364B">
        <w:t>核課期間差異</w:t>
      </w:r>
    </w:p>
    <w:p w14:paraId="62411B5E" w14:textId="77777777" w:rsidR="00D6364B" w:rsidRPr="00D6364B" w:rsidRDefault="00D6364B" w:rsidP="00D6364B">
      <w:r w:rsidRPr="00D6364B">
        <w:t>兩稅目的核課期間規定相同，但認定標準可能存在差異：</w:t>
      </w:r>
    </w:p>
    <w:p w14:paraId="76C3D11E" w14:textId="77777777" w:rsidR="00D6364B" w:rsidRPr="00D6364B" w:rsidRDefault="00D6364B" w:rsidP="00D6364B">
      <w:pPr>
        <w:numPr>
          <w:ilvl w:val="0"/>
          <w:numId w:val="17"/>
        </w:numPr>
      </w:pPr>
      <w:r w:rsidRPr="00D6364B">
        <w:t>一般情況：核課期間為</w:t>
      </w:r>
      <w:r w:rsidRPr="00D6364B">
        <w:t>5</w:t>
      </w:r>
      <w:r w:rsidRPr="00D6364B">
        <w:t>年</w:t>
      </w:r>
    </w:p>
    <w:p w14:paraId="513A6249" w14:textId="77777777" w:rsidR="00D6364B" w:rsidRPr="00D6364B" w:rsidRDefault="00D6364B" w:rsidP="00D6364B">
      <w:pPr>
        <w:numPr>
          <w:ilvl w:val="0"/>
          <w:numId w:val="17"/>
        </w:numPr>
      </w:pPr>
      <w:r w:rsidRPr="00D6364B">
        <w:t>以詐術或其他不正當方法逃漏稅捐：核課期間延長為</w:t>
      </w:r>
      <w:r w:rsidRPr="00D6364B">
        <w:t>7</w:t>
      </w:r>
      <w:r w:rsidRPr="00D6364B">
        <w:t>年</w:t>
      </w:r>
    </w:p>
    <w:p w14:paraId="47D9640F" w14:textId="77777777" w:rsidR="00D6364B" w:rsidRPr="00D6364B" w:rsidRDefault="00D6364B" w:rsidP="00D6364B">
      <w:r w:rsidRPr="00D6364B">
        <w:t>然而，在實務上，同一案件可能在營業稅被認定為以不正當方法逃漏（核課期間</w:t>
      </w:r>
      <w:r w:rsidRPr="00D6364B">
        <w:t>7</w:t>
      </w:r>
      <w:r w:rsidRPr="00D6364B">
        <w:t>年），但在營所稅卻被認定為一般情況（核課期間</w:t>
      </w:r>
      <w:r w:rsidRPr="00D6364B">
        <w:t>5</w:t>
      </w:r>
      <w:r w:rsidRPr="00D6364B">
        <w:t>年），反之亦然。這主要取決於個案中納稅人的行為態樣及</w:t>
      </w:r>
      <w:proofErr w:type="gramStart"/>
      <w:r w:rsidRPr="00D6364B">
        <w:t>稽</w:t>
      </w:r>
      <w:proofErr w:type="gramEnd"/>
      <w:r w:rsidRPr="00D6364B">
        <w:t>徵機關的認定標準。</w:t>
      </w:r>
    </w:p>
    <w:p w14:paraId="79E06F9C" w14:textId="77777777" w:rsidR="00D6364B" w:rsidRPr="00D6364B" w:rsidRDefault="00D6364B" w:rsidP="00D6364B">
      <w:pPr>
        <w:pStyle w:val="2"/>
      </w:pPr>
      <w:r w:rsidRPr="00D6364B">
        <w:t>證據交互影響問題</w:t>
      </w:r>
    </w:p>
    <w:p w14:paraId="32269D8C" w14:textId="77777777" w:rsidR="00D6364B" w:rsidRPr="00D6364B" w:rsidRDefault="00D6364B" w:rsidP="00D6364B">
      <w:pPr>
        <w:rPr>
          <w:b/>
          <w:bCs/>
        </w:rPr>
      </w:pPr>
      <w:r w:rsidRPr="00D6364B">
        <w:rPr>
          <w:b/>
          <w:bCs/>
        </w:rPr>
        <w:t>早期觀點：拘束效力</w:t>
      </w:r>
    </w:p>
    <w:p w14:paraId="0E76D0AA" w14:textId="77777777" w:rsidR="00D6364B" w:rsidRPr="00D6364B" w:rsidRDefault="00D6364B" w:rsidP="00D6364B">
      <w:r w:rsidRPr="00D6364B">
        <w:t>早期的判決（如</w:t>
      </w:r>
      <w:proofErr w:type="gramStart"/>
      <w:r w:rsidRPr="00D6364B">
        <w:t>臺</w:t>
      </w:r>
      <w:proofErr w:type="gramEnd"/>
      <w:r w:rsidRPr="00D6364B">
        <w:t>北高等行政法院</w:t>
      </w:r>
      <w:r w:rsidRPr="00D6364B">
        <w:t>101</w:t>
      </w:r>
      <w:r w:rsidRPr="00D6364B">
        <w:t>年訴字第</w:t>
      </w:r>
      <w:r w:rsidRPr="00D6364B">
        <w:t>723</w:t>
      </w:r>
      <w:r w:rsidRPr="00D6364B">
        <w:t>號判決）認為，同一納稅義務人，如其營業稅案件中已確認無進貨事實，而有虛報進項稅額情事，則就其同年度營利事業所得稅案件，關於同一爭點的「有無進貨事實」之認定，即應受前營業稅處分的拘束。</w:t>
      </w:r>
    </w:p>
    <w:p w14:paraId="7F2FC433" w14:textId="77777777" w:rsidR="00D6364B" w:rsidRPr="00D6364B" w:rsidRDefault="00D6364B" w:rsidP="00D6364B">
      <w:r w:rsidRPr="00D6364B">
        <w:t>判決觀點認為，這種「行政處分確認效力或構成要件效力」理論應擴及「相同行政機關與當事人間對相牽連案件」的拘束作用。</w:t>
      </w:r>
    </w:p>
    <w:p w14:paraId="6686CC70" w14:textId="77777777" w:rsidR="00D6364B" w:rsidRPr="00D6364B" w:rsidRDefault="00D6364B" w:rsidP="00D6364B">
      <w:pPr>
        <w:rPr>
          <w:b/>
          <w:bCs/>
        </w:rPr>
      </w:pPr>
      <w:r w:rsidRPr="00D6364B">
        <w:rPr>
          <w:b/>
          <w:bCs/>
        </w:rPr>
        <w:t>現行觀點：獨立認定</w:t>
      </w:r>
    </w:p>
    <w:p w14:paraId="5C5DE4E3" w14:textId="77777777" w:rsidR="00D6364B" w:rsidRPr="00D6364B" w:rsidRDefault="00D6364B" w:rsidP="00D6364B">
      <w:r w:rsidRPr="00D6364B">
        <w:t>然而，最高行政法院</w:t>
      </w:r>
      <w:proofErr w:type="gramStart"/>
      <w:r w:rsidRPr="00D6364B">
        <w:t>108</w:t>
      </w:r>
      <w:proofErr w:type="gramEnd"/>
      <w:r w:rsidRPr="00D6364B">
        <w:t>年度判字第</w:t>
      </w:r>
      <w:r w:rsidRPr="00D6364B">
        <w:t>550</w:t>
      </w:r>
      <w:r w:rsidRPr="00D6364B">
        <w:t>號判決則改變了這一觀點，明確指出：</w:t>
      </w:r>
    </w:p>
    <w:p w14:paraId="1922D081" w14:textId="77777777" w:rsidR="00D6364B" w:rsidRPr="00D6364B" w:rsidRDefault="00D6364B" w:rsidP="00D6364B">
      <w:r w:rsidRPr="00D6364B">
        <w:t>「營所稅與營業稅係不同</w:t>
      </w:r>
      <w:proofErr w:type="gramStart"/>
      <w:r w:rsidRPr="00D6364B">
        <w:t>之稅別</w:t>
      </w:r>
      <w:proofErr w:type="gramEnd"/>
      <w:r w:rsidRPr="00D6364B">
        <w:t>，</w:t>
      </w:r>
      <w:proofErr w:type="gramStart"/>
      <w:r w:rsidRPr="00D6364B">
        <w:t>各具課徵</w:t>
      </w:r>
      <w:proofErr w:type="gramEnd"/>
      <w:r w:rsidRPr="00D6364B">
        <w:t>要件，</w:t>
      </w:r>
      <w:proofErr w:type="gramStart"/>
      <w:r w:rsidRPr="00D6364B">
        <w:t>二者間並無</w:t>
      </w:r>
      <w:proofErr w:type="gramEnd"/>
      <w:r w:rsidRPr="00D6364B">
        <w:t>以何者之成立作為另一稅捐之課徵要件情事，至營業稅罰鍰之裁處要件，與營所稅之課徵</w:t>
      </w:r>
      <w:proofErr w:type="gramStart"/>
      <w:r w:rsidRPr="00D6364B">
        <w:t>要件尤非相同</w:t>
      </w:r>
      <w:proofErr w:type="gramEnd"/>
      <w:r w:rsidRPr="00D6364B">
        <w:t>。故行政法院就審理之營所稅事件，雖得斟酌相關聯營業稅或營業稅罰鍰確定事件所調查證據而為事實之認定，但依行政訴訟法第</w:t>
      </w:r>
      <w:r w:rsidRPr="00D6364B">
        <w:t>189</w:t>
      </w:r>
      <w:r w:rsidRPr="00D6364B">
        <w:t>條規定，應將依前開證據並斟酌全辯論意旨之得心證理由，記明於判決。是僅以相關聯營業稅罰鍰確定事件之判決為證據，</w:t>
      </w:r>
      <w:proofErr w:type="gramStart"/>
      <w:r w:rsidRPr="00D6364B">
        <w:t>徑以該</w:t>
      </w:r>
      <w:proofErr w:type="gramEnd"/>
      <w:r w:rsidRPr="00D6364B">
        <w:t>判決所認定之事實</w:t>
      </w:r>
      <w:proofErr w:type="gramStart"/>
      <w:r w:rsidRPr="00D6364B">
        <w:t>採</w:t>
      </w:r>
      <w:proofErr w:type="gramEnd"/>
      <w:r w:rsidRPr="00D6364B">
        <w:t>為所審理個案之事實，即與上述規定有違，且屬判決不備理由。」</w:t>
      </w:r>
    </w:p>
    <w:p w14:paraId="67A597E3" w14:textId="77777777" w:rsidR="00D6364B" w:rsidRPr="00D6364B" w:rsidRDefault="00D6364B" w:rsidP="00D6364B">
      <w:r w:rsidRPr="00D6364B">
        <w:lastRenderedPageBreak/>
        <w:t>這意味著，營業稅與營所稅案件應各自進行獨立認定，一個稅目的處分結果</w:t>
      </w:r>
      <w:proofErr w:type="gramStart"/>
      <w:r w:rsidRPr="00D6364B">
        <w:t>不</w:t>
      </w:r>
      <w:proofErr w:type="gramEnd"/>
      <w:r w:rsidRPr="00D6364B">
        <w:t>當然拘束另一稅目的認定。</w:t>
      </w:r>
    </w:p>
    <w:p w14:paraId="56C0D40D" w14:textId="77777777" w:rsidR="00D6364B" w:rsidRPr="00D6364B" w:rsidRDefault="00D6364B" w:rsidP="00D6364B">
      <w:pPr>
        <w:pStyle w:val="2"/>
      </w:pPr>
      <w:r w:rsidRPr="00D6364B">
        <w:t>實務案例分析</w:t>
      </w:r>
    </w:p>
    <w:p w14:paraId="3E93E8D7" w14:textId="77777777" w:rsidR="00D6364B" w:rsidRPr="00D6364B" w:rsidRDefault="00D6364B" w:rsidP="00D6364B">
      <w:pPr>
        <w:rPr>
          <w:b/>
          <w:bCs/>
        </w:rPr>
      </w:pPr>
      <w:r w:rsidRPr="00D6364B">
        <w:rPr>
          <w:b/>
          <w:bCs/>
        </w:rPr>
        <w:t>案例</w:t>
      </w:r>
      <w:proofErr w:type="gramStart"/>
      <w:r w:rsidRPr="00D6364B">
        <w:rPr>
          <w:b/>
          <w:bCs/>
        </w:rPr>
        <w:t>一</w:t>
      </w:r>
      <w:proofErr w:type="gramEnd"/>
      <w:r w:rsidRPr="00D6364B">
        <w:rPr>
          <w:b/>
          <w:bCs/>
        </w:rPr>
        <w:t>：交叉認定差異</w:t>
      </w:r>
    </w:p>
    <w:p w14:paraId="4B584C15" w14:textId="77777777" w:rsidR="00D6364B" w:rsidRPr="00D6364B" w:rsidRDefault="00D6364B" w:rsidP="00D6364B">
      <w:r w:rsidRPr="00D6364B">
        <w:t>某公司取得虛設行號開立的統一發票，金額為</w:t>
      </w:r>
      <w:r w:rsidRPr="00D6364B">
        <w:t>2,000</w:t>
      </w:r>
      <w:r w:rsidRPr="00D6364B">
        <w:t>萬元。在營業稅方面，</w:t>
      </w:r>
      <w:proofErr w:type="gramStart"/>
      <w:r w:rsidRPr="00D6364B">
        <w:t>稽</w:t>
      </w:r>
      <w:proofErr w:type="gramEnd"/>
      <w:r w:rsidRPr="00D6364B">
        <w:t>徵機關認定該公司無進貨事實，補徵營業稅</w:t>
      </w:r>
      <w:r w:rsidRPr="00D6364B">
        <w:t>100</w:t>
      </w:r>
      <w:r w:rsidRPr="00D6364B">
        <w:t>萬元並處以</w:t>
      </w:r>
      <w:r w:rsidRPr="00D6364B">
        <w:t>2.5</w:t>
      </w:r>
      <w:r w:rsidRPr="00D6364B">
        <w:t>倍罰鍰</w:t>
      </w:r>
      <w:r w:rsidRPr="00D6364B">
        <w:t>250</w:t>
      </w:r>
      <w:r w:rsidRPr="00D6364B">
        <w:t>萬元。然而，在營所稅方面，</w:t>
      </w:r>
      <w:proofErr w:type="gramStart"/>
      <w:r w:rsidRPr="00D6364B">
        <w:t>稽</w:t>
      </w:r>
      <w:proofErr w:type="gramEnd"/>
      <w:r w:rsidRPr="00D6364B">
        <w:t>徵機關卻認定該公司部分有進貨事實，僅剔除</w:t>
      </w:r>
      <w:r w:rsidRPr="00D6364B">
        <w:t>1,200</w:t>
      </w:r>
      <w:r w:rsidRPr="00D6364B">
        <w:t>萬元不實成本，並按當地同類貨品最低價格認定其餘</w:t>
      </w:r>
      <w:r w:rsidRPr="00D6364B">
        <w:t>800</w:t>
      </w:r>
      <w:r w:rsidRPr="00D6364B">
        <w:t>萬元的進貨成本。</w:t>
      </w:r>
    </w:p>
    <w:p w14:paraId="156BA284" w14:textId="77777777" w:rsidR="00D6364B" w:rsidRPr="00D6364B" w:rsidRDefault="00D6364B" w:rsidP="00D6364B">
      <w:r w:rsidRPr="00D6364B">
        <w:t>這種交叉認定的情況在實務中並不少見，主要是因為兩個稅目的查核重點和證據標準可能有所不同。</w:t>
      </w:r>
    </w:p>
    <w:p w14:paraId="5D46501C" w14:textId="77777777" w:rsidR="00D6364B" w:rsidRPr="00D6364B" w:rsidRDefault="00D6364B" w:rsidP="00D6364B">
      <w:pPr>
        <w:rPr>
          <w:b/>
          <w:bCs/>
        </w:rPr>
      </w:pPr>
      <w:r w:rsidRPr="00D6364B">
        <w:rPr>
          <w:b/>
          <w:bCs/>
        </w:rPr>
        <w:t>案例二：相同認定不同處理</w:t>
      </w:r>
    </w:p>
    <w:p w14:paraId="6D7C17D0" w14:textId="77777777" w:rsidR="00D6364B" w:rsidRPr="00D6364B" w:rsidRDefault="00D6364B" w:rsidP="00D6364B">
      <w:r w:rsidRPr="00D6364B">
        <w:t>某製造業公司取得非實際交易對象開立的進項發票，金額為</w:t>
      </w:r>
      <w:r w:rsidRPr="00D6364B">
        <w:t>1,500</w:t>
      </w:r>
      <w:r w:rsidRPr="00D6364B">
        <w:t>萬元。營業稅和營所稅</w:t>
      </w:r>
      <w:proofErr w:type="gramStart"/>
      <w:r w:rsidRPr="00D6364B">
        <w:t>稽</w:t>
      </w:r>
      <w:proofErr w:type="gramEnd"/>
      <w:r w:rsidRPr="00D6364B">
        <w:t>徵部門都認定該公司有進貨事實，但處理方式不同：</w:t>
      </w:r>
    </w:p>
    <w:p w14:paraId="4CAA7801" w14:textId="77777777" w:rsidR="00D6364B" w:rsidRPr="00D6364B" w:rsidRDefault="00D6364B" w:rsidP="00D6364B">
      <w:pPr>
        <w:numPr>
          <w:ilvl w:val="0"/>
          <w:numId w:val="18"/>
        </w:numPr>
      </w:pPr>
      <w:r w:rsidRPr="00D6364B">
        <w:t>營業稅：補徵進項稅額</w:t>
      </w:r>
      <w:r w:rsidRPr="00D6364B">
        <w:t>75</w:t>
      </w:r>
      <w:r w:rsidRPr="00D6364B">
        <w:t>萬元，並處以</w:t>
      </w:r>
      <w:r w:rsidRPr="00D6364B">
        <w:t>1</w:t>
      </w:r>
      <w:r w:rsidRPr="00D6364B">
        <w:t>倍罰鍰</w:t>
      </w:r>
      <w:r w:rsidRPr="00D6364B">
        <w:t>75</w:t>
      </w:r>
      <w:r w:rsidRPr="00D6364B">
        <w:t>萬元</w:t>
      </w:r>
    </w:p>
    <w:p w14:paraId="42CA9881" w14:textId="77777777" w:rsidR="00D6364B" w:rsidRPr="00D6364B" w:rsidRDefault="00D6364B" w:rsidP="00D6364B">
      <w:pPr>
        <w:numPr>
          <w:ilvl w:val="0"/>
          <w:numId w:val="18"/>
        </w:numPr>
      </w:pPr>
      <w:r w:rsidRPr="00D6364B">
        <w:t>營所稅：依當地同類貨品最低價格認定進貨成本為</w:t>
      </w:r>
      <w:r w:rsidRPr="00D6364B">
        <w:t>1,200</w:t>
      </w:r>
      <w:r w:rsidRPr="00D6364B">
        <w:t>萬元，剔除</w:t>
      </w:r>
      <w:r w:rsidRPr="00D6364B">
        <w:t>300</w:t>
      </w:r>
      <w:r w:rsidRPr="00D6364B">
        <w:t>萬元成本差額，但未處罰</w:t>
      </w:r>
    </w:p>
    <w:p w14:paraId="7149540B" w14:textId="77777777" w:rsidR="00D6364B" w:rsidRPr="00D6364B" w:rsidRDefault="00D6364B" w:rsidP="00D6364B">
      <w:r w:rsidRPr="00D6364B">
        <w:t>這種情況說明即使認定結果相同，處理方式也可能因稅目特性而有所不同。</w:t>
      </w:r>
    </w:p>
    <w:p w14:paraId="252A1944" w14:textId="77777777" w:rsidR="00D6364B" w:rsidRPr="00D6364B" w:rsidRDefault="00D6364B" w:rsidP="00D6364B">
      <w:pPr>
        <w:pStyle w:val="2"/>
      </w:pPr>
      <w:r w:rsidRPr="00D6364B">
        <w:t>綜合風險管理策略</w:t>
      </w:r>
    </w:p>
    <w:p w14:paraId="5B181580" w14:textId="77777777" w:rsidR="00D6364B" w:rsidRPr="00D6364B" w:rsidRDefault="00D6364B" w:rsidP="00D6364B">
      <w:r w:rsidRPr="00D6364B">
        <w:t>面對營業稅與營所稅的不同處理方式，企業應採取綜合性的風險管理策略：</w:t>
      </w:r>
    </w:p>
    <w:p w14:paraId="45FDBA7F" w14:textId="77777777" w:rsidR="00D6364B" w:rsidRPr="00D6364B" w:rsidRDefault="00D6364B" w:rsidP="00D6364B">
      <w:pPr>
        <w:rPr>
          <w:b/>
          <w:bCs/>
        </w:rPr>
      </w:pPr>
      <w:r w:rsidRPr="00D6364B">
        <w:rPr>
          <w:b/>
          <w:bCs/>
        </w:rPr>
        <w:t>事前預防措施</w:t>
      </w:r>
    </w:p>
    <w:p w14:paraId="31E882AA" w14:textId="77777777" w:rsidR="00D6364B" w:rsidRPr="00D6364B" w:rsidRDefault="00D6364B" w:rsidP="00D6364B">
      <w:pPr>
        <w:numPr>
          <w:ilvl w:val="0"/>
          <w:numId w:val="19"/>
        </w:numPr>
      </w:pPr>
      <w:r w:rsidRPr="00D6364B">
        <w:rPr>
          <w:b/>
          <w:bCs/>
        </w:rPr>
        <w:t>建立統一的交易管理制度</w:t>
      </w:r>
      <w:r w:rsidRPr="00D6364B">
        <w:t>：</w:t>
      </w:r>
      <w:r w:rsidRPr="00D6364B">
        <w:t xml:space="preserve"> </w:t>
      </w:r>
    </w:p>
    <w:p w14:paraId="3FE97625" w14:textId="77777777" w:rsidR="00D6364B" w:rsidRPr="00D6364B" w:rsidRDefault="00D6364B" w:rsidP="00D6364B">
      <w:pPr>
        <w:numPr>
          <w:ilvl w:val="1"/>
          <w:numId w:val="19"/>
        </w:numPr>
      </w:pPr>
      <w:r w:rsidRPr="00D6364B">
        <w:t>確保交易流程同時符合營業稅與營所稅的要求</w:t>
      </w:r>
    </w:p>
    <w:p w14:paraId="7A6640BB" w14:textId="77777777" w:rsidR="00D6364B" w:rsidRPr="00D6364B" w:rsidRDefault="00D6364B" w:rsidP="00D6364B">
      <w:pPr>
        <w:numPr>
          <w:ilvl w:val="1"/>
          <w:numId w:val="19"/>
        </w:numPr>
      </w:pPr>
      <w:r w:rsidRPr="00D6364B">
        <w:t>完整記錄交易過程，保存所有原始憑證</w:t>
      </w:r>
    </w:p>
    <w:p w14:paraId="3FCE373A" w14:textId="77777777" w:rsidR="00D6364B" w:rsidRPr="00D6364B" w:rsidRDefault="00D6364B" w:rsidP="00D6364B">
      <w:pPr>
        <w:numPr>
          <w:ilvl w:val="1"/>
          <w:numId w:val="19"/>
        </w:numPr>
      </w:pPr>
      <w:r w:rsidRPr="00D6364B">
        <w:t>對交易對象進行全面審核，確認其實際營業狀況</w:t>
      </w:r>
    </w:p>
    <w:p w14:paraId="6529781F" w14:textId="77777777" w:rsidR="00D6364B" w:rsidRPr="00D6364B" w:rsidRDefault="00D6364B" w:rsidP="00D6364B">
      <w:pPr>
        <w:numPr>
          <w:ilvl w:val="0"/>
          <w:numId w:val="19"/>
        </w:numPr>
      </w:pPr>
      <w:r w:rsidRPr="00D6364B">
        <w:rPr>
          <w:b/>
          <w:bCs/>
        </w:rPr>
        <w:t>內部控制與稽核</w:t>
      </w:r>
      <w:r w:rsidRPr="00D6364B">
        <w:t>：</w:t>
      </w:r>
      <w:r w:rsidRPr="00D6364B">
        <w:t xml:space="preserve"> </w:t>
      </w:r>
    </w:p>
    <w:p w14:paraId="02F2251E" w14:textId="77777777" w:rsidR="00D6364B" w:rsidRPr="00D6364B" w:rsidRDefault="00D6364B" w:rsidP="00D6364B">
      <w:pPr>
        <w:numPr>
          <w:ilvl w:val="1"/>
          <w:numId w:val="19"/>
        </w:numPr>
      </w:pPr>
      <w:r w:rsidRPr="00D6364B">
        <w:t>定期檢查進項發票的合法性</w:t>
      </w:r>
    </w:p>
    <w:p w14:paraId="1E8699F0" w14:textId="77777777" w:rsidR="00D6364B" w:rsidRPr="00D6364B" w:rsidRDefault="00D6364B" w:rsidP="00D6364B">
      <w:pPr>
        <w:numPr>
          <w:ilvl w:val="1"/>
          <w:numId w:val="19"/>
        </w:numPr>
      </w:pPr>
      <w:r w:rsidRPr="00D6364B">
        <w:t>確保付款對象與發票</w:t>
      </w:r>
      <w:proofErr w:type="gramStart"/>
      <w:r w:rsidRPr="00D6364B">
        <w:t>開立者一致</w:t>
      </w:r>
      <w:proofErr w:type="gramEnd"/>
    </w:p>
    <w:p w14:paraId="2CCC3BD9" w14:textId="77777777" w:rsidR="00D6364B" w:rsidRPr="00D6364B" w:rsidRDefault="00D6364B" w:rsidP="00D6364B">
      <w:pPr>
        <w:numPr>
          <w:ilvl w:val="1"/>
          <w:numId w:val="19"/>
        </w:numPr>
      </w:pPr>
      <w:r w:rsidRPr="00D6364B">
        <w:lastRenderedPageBreak/>
        <w:t>建立異常交易預警機制</w:t>
      </w:r>
    </w:p>
    <w:p w14:paraId="3220AC08" w14:textId="77777777" w:rsidR="00D6364B" w:rsidRPr="00D6364B" w:rsidRDefault="00D6364B" w:rsidP="00D6364B">
      <w:pPr>
        <w:rPr>
          <w:b/>
          <w:bCs/>
        </w:rPr>
      </w:pPr>
      <w:r w:rsidRPr="00D6364B">
        <w:rPr>
          <w:b/>
          <w:bCs/>
        </w:rPr>
        <w:t>事後補救策略</w:t>
      </w:r>
    </w:p>
    <w:p w14:paraId="2A746B3A" w14:textId="77777777" w:rsidR="00D6364B" w:rsidRPr="00D6364B" w:rsidRDefault="00D6364B" w:rsidP="00D6364B">
      <w:pPr>
        <w:numPr>
          <w:ilvl w:val="0"/>
          <w:numId w:val="20"/>
        </w:numPr>
      </w:pPr>
      <w:r w:rsidRPr="00D6364B">
        <w:rPr>
          <w:b/>
          <w:bCs/>
        </w:rPr>
        <w:t>同時評估兩稅目影響</w:t>
      </w:r>
      <w:r w:rsidRPr="00D6364B">
        <w:t>：</w:t>
      </w:r>
      <w:r w:rsidRPr="00D6364B">
        <w:t xml:space="preserve"> </w:t>
      </w:r>
    </w:p>
    <w:p w14:paraId="4F424C03" w14:textId="77777777" w:rsidR="00D6364B" w:rsidRPr="00D6364B" w:rsidRDefault="00D6364B" w:rsidP="00D6364B">
      <w:pPr>
        <w:numPr>
          <w:ilvl w:val="1"/>
          <w:numId w:val="20"/>
        </w:numPr>
      </w:pPr>
      <w:r w:rsidRPr="00D6364B">
        <w:t>發現問題時，同時評估對營業稅與營所稅的影響</w:t>
      </w:r>
    </w:p>
    <w:p w14:paraId="3D6AF4EB" w14:textId="77777777" w:rsidR="00D6364B" w:rsidRPr="00D6364B" w:rsidRDefault="00D6364B" w:rsidP="00D6364B">
      <w:pPr>
        <w:numPr>
          <w:ilvl w:val="1"/>
          <w:numId w:val="20"/>
        </w:numPr>
      </w:pPr>
      <w:r w:rsidRPr="00D6364B">
        <w:t>制定統一的因應策略，避免處理不一致導致的額外風險</w:t>
      </w:r>
    </w:p>
    <w:p w14:paraId="4B42AF71" w14:textId="77777777" w:rsidR="00D6364B" w:rsidRPr="00D6364B" w:rsidRDefault="00D6364B" w:rsidP="00D6364B">
      <w:pPr>
        <w:numPr>
          <w:ilvl w:val="0"/>
          <w:numId w:val="20"/>
        </w:numPr>
      </w:pPr>
      <w:r w:rsidRPr="00D6364B">
        <w:rPr>
          <w:b/>
          <w:bCs/>
        </w:rPr>
        <w:t>證據收集與保存</w:t>
      </w:r>
      <w:r w:rsidRPr="00D6364B">
        <w:t>：</w:t>
      </w:r>
      <w:r w:rsidRPr="00D6364B">
        <w:t xml:space="preserve"> </w:t>
      </w:r>
    </w:p>
    <w:p w14:paraId="5851543F" w14:textId="77777777" w:rsidR="00D6364B" w:rsidRPr="00D6364B" w:rsidRDefault="00D6364B" w:rsidP="00D6364B">
      <w:pPr>
        <w:numPr>
          <w:ilvl w:val="1"/>
          <w:numId w:val="20"/>
        </w:numPr>
      </w:pPr>
      <w:r w:rsidRPr="00D6364B">
        <w:t>全面收集能證明交易真實性的證據</w:t>
      </w:r>
    </w:p>
    <w:p w14:paraId="4319D8B1" w14:textId="77777777" w:rsidR="00D6364B" w:rsidRPr="00D6364B" w:rsidRDefault="00D6364B" w:rsidP="00D6364B">
      <w:pPr>
        <w:numPr>
          <w:ilvl w:val="1"/>
          <w:numId w:val="20"/>
        </w:numPr>
      </w:pPr>
      <w:r w:rsidRPr="00D6364B">
        <w:t>特別注意能同時適用於兩稅目的關鍵證據</w:t>
      </w:r>
    </w:p>
    <w:p w14:paraId="519AD60B" w14:textId="77777777" w:rsidR="00D6364B" w:rsidRPr="00D6364B" w:rsidRDefault="00D6364B" w:rsidP="00D6364B">
      <w:pPr>
        <w:numPr>
          <w:ilvl w:val="1"/>
          <w:numId w:val="20"/>
        </w:numPr>
      </w:pPr>
      <w:r w:rsidRPr="00D6364B">
        <w:t>建立完整的證據鏈，以應對不同稅目的查核重點</w:t>
      </w:r>
    </w:p>
    <w:p w14:paraId="3C12325F" w14:textId="77777777" w:rsidR="00D6364B" w:rsidRPr="00D6364B" w:rsidRDefault="00D6364B" w:rsidP="00D6364B">
      <w:pPr>
        <w:numPr>
          <w:ilvl w:val="0"/>
          <w:numId w:val="20"/>
        </w:numPr>
      </w:pPr>
      <w:r w:rsidRPr="00D6364B">
        <w:rPr>
          <w:b/>
          <w:bCs/>
        </w:rPr>
        <w:t>自動補報補繳策略</w:t>
      </w:r>
      <w:r w:rsidRPr="00D6364B">
        <w:t>：</w:t>
      </w:r>
      <w:r w:rsidRPr="00D6364B">
        <w:t xml:space="preserve"> </w:t>
      </w:r>
    </w:p>
    <w:p w14:paraId="21234034" w14:textId="77777777" w:rsidR="00D6364B" w:rsidRPr="00D6364B" w:rsidRDefault="00D6364B" w:rsidP="00D6364B">
      <w:pPr>
        <w:numPr>
          <w:ilvl w:val="1"/>
          <w:numId w:val="20"/>
        </w:numPr>
      </w:pPr>
      <w:r w:rsidRPr="00D6364B">
        <w:t>如決定自動補報補繳，應同時考慮營業稅與營所稅</w:t>
      </w:r>
    </w:p>
    <w:p w14:paraId="6062CEA0" w14:textId="77777777" w:rsidR="00D6364B" w:rsidRPr="00D6364B" w:rsidRDefault="00D6364B" w:rsidP="00D6364B">
      <w:pPr>
        <w:numPr>
          <w:ilvl w:val="1"/>
          <w:numId w:val="20"/>
        </w:numPr>
      </w:pPr>
      <w:r w:rsidRPr="00D6364B">
        <w:t>注意不同稅目的調查基準日可能不同</w:t>
      </w:r>
    </w:p>
    <w:p w14:paraId="499DB1C2" w14:textId="77777777" w:rsidR="00D6364B" w:rsidRPr="00D6364B" w:rsidRDefault="00D6364B" w:rsidP="00D6364B">
      <w:pPr>
        <w:pStyle w:val="2"/>
      </w:pPr>
      <w:r w:rsidRPr="00D6364B">
        <w:t>結語</w:t>
      </w:r>
    </w:p>
    <w:p w14:paraId="41B92CF4" w14:textId="77777777" w:rsidR="00D6364B" w:rsidRPr="00D6364B" w:rsidRDefault="00D6364B" w:rsidP="00D6364B">
      <w:r w:rsidRPr="00D6364B">
        <w:t>營業稅與營所稅在處理虛設行號案件時，雖然基本原則相似，但在具體操作上存在諸多差異。企業應全面了解這些差異，制定綜合性的風險管理策略，避免因一時疏忽而面臨雙重風險。</w:t>
      </w:r>
    </w:p>
    <w:p w14:paraId="77FE5F6F" w14:textId="77777777" w:rsidR="00D6364B" w:rsidRPr="00D6364B" w:rsidRDefault="00D6364B" w:rsidP="00D6364B">
      <w:r w:rsidRPr="00D6364B">
        <w:t>最重要的是，企業應從源頭建立健全的交易管理機制，確保交易的真實性與合法性，這是同時滿足兩稅目要求的根本之道。</w:t>
      </w:r>
      <w:proofErr w:type="gramStart"/>
      <w:r w:rsidRPr="00D6364B">
        <w:t>此外，</w:t>
      </w:r>
      <w:proofErr w:type="gramEnd"/>
      <w:r w:rsidRPr="00D6364B">
        <w:t>當面臨稅務爭議時，應尋求專業稅務顧問的協助，綜合評估不同稅目的風險與應對策略，降低可能的損失。</w:t>
      </w:r>
    </w:p>
    <w:p w14:paraId="74A01A82" w14:textId="77777777" w:rsidR="00D6364B" w:rsidRPr="00D6364B" w:rsidRDefault="00D6364B" w:rsidP="00D6364B">
      <w:r w:rsidRPr="00D6364B">
        <w:t>在下一篇文章中，我們將探討「最新法規動態與實務發展趨勢」，分析虛設行號相關法規的最新變化及實務發展方向，幫助企業更好地應對未來可能的挑戰，敬請期待！</w:t>
      </w:r>
    </w:p>
    <w:p w14:paraId="532B64E2" w14:textId="77777777" w:rsidR="00D9281F" w:rsidRPr="00D6364B" w:rsidRDefault="00D9281F"/>
    <w:sectPr w:rsidR="00D9281F" w:rsidRPr="00D6364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E4C"/>
    <w:multiLevelType w:val="multilevel"/>
    <w:tmpl w:val="9654C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D7BF0"/>
    <w:multiLevelType w:val="multilevel"/>
    <w:tmpl w:val="DE70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D4526"/>
    <w:multiLevelType w:val="multilevel"/>
    <w:tmpl w:val="FB520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0652D"/>
    <w:multiLevelType w:val="multilevel"/>
    <w:tmpl w:val="6D3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81FCE"/>
    <w:multiLevelType w:val="multilevel"/>
    <w:tmpl w:val="8F3EE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265C3"/>
    <w:multiLevelType w:val="multilevel"/>
    <w:tmpl w:val="4C0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A547A"/>
    <w:multiLevelType w:val="multilevel"/>
    <w:tmpl w:val="20B8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E3CFC"/>
    <w:multiLevelType w:val="multilevel"/>
    <w:tmpl w:val="BD7CE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2621F"/>
    <w:multiLevelType w:val="multilevel"/>
    <w:tmpl w:val="1E76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112A8"/>
    <w:multiLevelType w:val="multilevel"/>
    <w:tmpl w:val="B6742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A07B6"/>
    <w:multiLevelType w:val="multilevel"/>
    <w:tmpl w:val="EE08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058FE"/>
    <w:multiLevelType w:val="multilevel"/>
    <w:tmpl w:val="AFAE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A2A75"/>
    <w:multiLevelType w:val="multilevel"/>
    <w:tmpl w:val="E990E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25902"/>
    <w:multiLevelType w:val="multilevel"/>
    <w:tmpl w:val="DD06D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2F156F"/>
    <w:multiLevelType w:val="multilevel"/>
    <w:tmpl w:val="DB1A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5F2295"/>
    <w:multiLevelType w:val="multilevel"/>
    <w:tmpl w:val="A8D2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970D7"/>
    <w:multiLevelType w:val="multilevel"/>
    <w:tmpl w:val="75C48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E28D4"/>
    <w:multiLevelType w:val="multilevel"/>
    <w:tmpl w:val="30F69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864570"/>
    <w:multiLevelType w:val="multilevel"/>
    <w:tmpl w:val="3FFE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6A6621"/>
    <w:multiLevelType w:val="multilevel"/>
    <w:tmpl w:val="8C143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727698">
    <w:abstractNumId w:val="19"/>
  </w:num>
  <w:num w:numId="2" w16cid:durableId="2105418447">
    <w:abstractNumId w:val="10"/>
  </w:num>
  <w:num w:numId="3" w16cid:durableId="1967153273">
    <w:abstractNumId w:val="3"/>
  </w:num>
  <w:num w:numId="4" w16cid:durableId="2082175795">
    <w:abstractNumId w:val="15"/>
  </w:num>
  <w:num w:numId="5" w16cid:durableId="1210147572">
    <w:abstractNumId w:val="5"/>
  </w:num>
  <w:num w:numId="6" w16cid:durableId="1188300768">
    <w:abstractNumId w:val="0"/>
  </w:num>
  <w:num w:numId="7" w16cid:durableId="308442654">
    <w:abstractNumId w:val="13"/>
  </w:num>
  <w:num w:numId="8" w16cid:durableId="1734505735">
    <w:abstractNumId w:val="9"/>
  </w:num>
  <w:num w:numId="9" w16cid:durableId="420223451">
    <w:abstractNumId w:val="17"/>
  </w:num>
  <w:num w:numId="10" w16cid:durableId="1655404770">
    <w:abstractNumId w:val="2"/>
  </w:num>
  <w:num w:numId="11" w16cid:durableId="400493213">
    <w:abstractNumId w:val="8"/>
  </w:num>
  <w:num w:numId="12" w16cid:durableId="1302150942">
    <w:abstractNumId w:val="18"/>
  </w:num>
  <w:num w:numId="13" w16cid:durableId="1326321229">
    <w:abstractNumId w:val="4"/>
  </w:num>
  <w:num w:numId="14" w16cid:durableId="843907613">
    <w:abstractNumId w:val="16"/>
  </w:num>
  <w:num w:numId="15" w16cid:durableId="1303077692">
    <w:abstractNumId w:val="14"/>
  </w:num>
  <w:num w:numId="16" w16cid:durableId="1781295284">
    <w:abstractNumId w:val="11"/>
  </w:num>
  <w:num w:numId="17" w16cid:durableId="311452966">
    <w:abstractNumId w:val="1"/>
  </w:num>
  <w:num w:numId="18" w16cid:durableId="1884168425">
    <w:abstractNumId w:val="6"/>
  </w:num>
  <w:num w:numId="19" w16cid:durableId="508259335">
    <w:abstractNumId w:val="12"/>
  </w:num>
  <w:num w:numId="20" w16cid:durableId="1928272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FC"/>
    <w:rsid w:val="009777E2"/>
    <w:rsid w:val="00B30DCA"/>
    <w:rsid w:val="00B64427"/>
    <w:rsid w:val="00C95AFC"/>
    <w:rsid w:val="00D6364B"/>
    <w:rsid w:val="00D9281F"/>
    <w:rsid w:val="00E35A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295D"/>
  <w15:chartTrackingRefBased/>
  <w15:docId w15:val="{19C103B5-F69C-4AFD-B2F4-C603A4E5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6249">
      <w:bodyDiv w:val="1"/>
      <w:marLeft w:val="0"/>
      <w:marRight w:val="0"/>
      <w:marTop w:val="0"/>
      <w:marBottom w:val="0"/>
      <w:divBdr>
        <w:top w:val="none" w:sz="0" w:space="0" w:color="auto"/>
        <w:left w:val="none" w:sz="0" w:space="0" w:color="auto"/>
        <w:bottom w:val="none" w:sz="0" w:space="0" w:color="auto"/>
        <w:right w:val="none" w:sz="0" w:space="0" w:color="auto"/>
      </w:divBdr>
      <w:divsChild>
        <w:div w:id="864446228">
          <w:marLeft w:val="0"/>
          <w:marRight w:val="0"/>
          <w:marTop w:val="0"/>
          <w:marBottom w:val="0"/>
          <w:divBdr>
            <w:top w:val="none" w:sz="0" w:space="0" w:color="auto"/>
            <w:left w:val="none" w:sz="0" w:space="0" w:color="auto"/>
            <w:bottom w:val="none" w:sz="0" w:space="0" w:color="auto"/>
            <w:right w:val="none" w:sz="0" w:space="0" w:color="auto"/>
          </w:divBdr>
          <w:divsChild>
            <w:div w:id="878055510">
              <w:marLeft w:val="0"/>
              <w:marRight w:val="0"/>
              <w:marTop w:val="0"/>
              <w:marBottom w:val="0"/>
              <w:divBdr>
                <w:top w:val="none" w:sz="0" w:space="0" w:color="auto"/>
                <w:left w:val="none" w:sz="0" w:space="0" w:color="auto"/>
                <w:bottom w:val="none" w:sz="0" w:space="0" w:color="auto"/>
                <w:right w:val="none" w:sz="0" w:space="0" w:color="auto"/>
              </w:divBdr>
              <w:divsChild>
                <w:div w:id="1632245062">
                  <w:marLeft w:val="0"/>
                  <w:marRight w:val="0"/>
                  <w:marTop w:val="0"/>
                  <w:marBottom w:val="0"/>
                  <w:divBdr>
                    <w:top w:val="none" w:sz="0" w:space="0" w:color="auto"/>
                    <w:left w:val="none" w:sz="0" w:space="0" w:color="auto"/>
                    <w:bottom w:val="none" w:sz="0" w:space="0" w:color="auto"/>
                    <w:right w:val="none" w:sz="0" w:space="0" w:color="auto"/>
                  </w:divBdr>
                  <w:divsChild>
                    <w:div w:id="916669627">
                      <w:marLeft w:val="0"/>
                      <w:marRight w:val="0"/>
                      <w:marTop w:val="0"/>
                      <w:marBottom w:val="0"/>
                      <w:divBdr>
                        <w:top w:val="none" w:sz="0" w:space="0" w:color="auto"/>
                        <w:left w:val="none" w:sz="0" w:space="0" w:color="auto"/>
                        <w:bottom w:val="none" w:sz="0" w:space="0" w:color="auto"/>
                        <w:right w:val="none" w:sz="0" w:space="0" w:color="auto"/>
                      </w:divBdr>
                      <w:divsChild>
                        <w:div w:id="770053873">
                          <w:marLeft w:val="0"/>
                          <w:marRight w:val="0"/>
                          <w:marTop w:val="0"/>
                          <w:marBottom w:val="0"/>
                          <w:divBdr>
                            <w:top w:val="none" w:sz="0" w:space="0" w:color="auto"/>
                            <w:left w:val="none" w:sz="0" w:space="0" w:color="auto"/>
                            <w:bottom w:val="none" w:sz="0" w:space="0" w:color="auto"/>
                            <w:right w:val="none" w:sz="0" w:space="0" w:color="auto"/>
                          </w:divBdr>
                          <w:divsChild>
                            <w:div w:id="13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019">
                      <w:marLeft w:val="0"/>
                      <w:marRight w:val="0"/>
                      <w:marTop w:val="0"/>
                      <w:marBottom w:val="0"/>
                      <w:divBdr>
                        <w:top w:val="none" w:sz="0" w:space="0" w:color="auto"/>
                        <w:left w:val="none" w:sz="0" w:space="0" w:color="auto"/>
                        <w:bottom w:val="none" w:sz="0" w:space="0" w:color="auto"/>
                        <w:right w:val="none" w:sz="0" w:space="0" w:color="auto"/>
                      </w:divBdr>
                      <w:divsChild>
                        <w:div w:id="1077216632">
                          <w:marLeft w:val="0"/>
                          <w:marRight w:val="0"/>
                          <w:marTop w:val="0"/>
                          <w:marBottom w:val="0"/>
                          <w:divBdr>
                            <w:top w:val="none" w:sz="0" w:space="0" w:color="auto"/>
                            <w:left w:val="none" w:sz="0" w:space="0" w:color="auto"/>
                            <w:bottom w:val="none" w:sz="0" w:space="0" w:color="auto"/>
                            <w:right w:val="none" w:sz="0" w:space="0" w:color="auto"/>
                          </w:divBdr>
                          <w:divsChild>
                            <w:div w:id="18362189">
                              <w:marLeft w:val="0"/>
                              <w:marRight w:val="0"/>
                              <w:marTop w:val="0"/>
                              <w:marBottom w:val="0"/>
                              <w:divBdr>
                                <w:top w:val="none" w:sz="0" w:space="0" w:color="auto"/>
                                <w:left w:val="none" w:sz="0" w:space="0" w:color="auto"/>
                                <w:bottom w:val="none" w:sz="0" w:space="0" w:color="auto"/>
                                <w:right w:val="none" w:sz="0" w:space="0" w:color="auto"/>
                              </w:divBdr>
                              <w:divsChild>
                                <w:div w:id="15597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953243">
      <w:bodyDiv w:val="1"/>
      <w:marLeft w:val="0"/>
      <w:marRight w:val="0"/>
      <w:marTop w:val="0"/>
      <w:marBottom w:val="0"/>
      <w:divBdr>
        <w:top w:val="none" w:sz="0" w:space="0" w:color="auto"/>
        <w:left w:val="none" w:sz="0" w:space="0" w:color="auto"/>
        <w:bottom w:val="none" w:sz="0" w:space="0" w:color="auto"/>
        <w:right w:val="none" w:sz="0" w:space="0" w:color="auto"/>
      </w:divBdr>
    </w:div>
    <w:div w:id="700126878">
      <w:bodyDiv w:val="1"/>
      <w:marLeft w:val="0"/>
      <w:marRight w:val="0"/>
      <w:marTop w:val="0"/>
      <w:marBottom w:val="0"/>
      <w:divBdr>
        <w:top w:val="none" w:sz="0" w:space="0" w:color="auto"/>
        <w:left w:val="none" w:sz="0" w:space="0" w:color="auto"/>
        <w:bottom w:val="none" w:sz="0" w:space="0" w:color="auto"/>
        <w:right w:val="none" w:sz="0" w:space="0" w:color="auto"/>
      </w:divBdr>
      <w:divsChild>
        <w:div w:id="889614785">
          <w:marLeft w:val="0"/>
          <w:marRight w:val="0"/>
          <w:marTop w:val="0"/>
          <w:marBottom w:val="0"/>
          <w:divBdr>
            <w:top w:val="none" w:sz="0" w:space="0" w:color="auto"/>
            <w:left w:val="none" w:sz="0" w:space="0" w:color="auto"/>
            <w:bottom w:val="none" w:sz="0" w:space="0" w:color="auto"/>
            <w:right w:val="none" w:sz="0" w:space="0" w:color="auto"/>
          </w:divBdr>
          <w:divsChild>
            <w:div w:id="132673845">
              <w:marLeft w:val="0"/>
              <w:marRight w:val="0"/>
              <w:marTop w:val="0"/>
              <w:marBottom w:val="0"/>
              <w:divBdr>
                <w:top w:val="none" w:sz="0" w:space="0" w:color="auto"/>
                <w:left w:val="none" w:sz="0" w:space="0" w:color="auto"/>
                <w:bottom w:val="none" w:sz="0" w:space="0" w:color="auto"/>
                <w:right w:val="none" w:sz="0" w:space="0" w:color="auto"/>
              </w:divBdr>
              <w:divsChild>
                <w:div w:id="2101675382">
                  <w:marLeft w:val="0"/>
                  <w:marRight w:val="0"/>
                  <w:marTop w:val="0"/>
                  <w:marBottom w:val="0"/>
                  <w:divBdr>
                    <w:top w:val="none" w:sz="0" w:space="0" w:color="auto"/>
                    <w:left w:val="none" w:sz="0" w:space="0" w:color="auto"/>
                    <w:bottom w:val="none" w:sz="0" w:space="0" w:color="auto"/>
                    <w:right w:val="none" w:sz="0" w:space="0" w:color="auto"/>
                  </w:divBdr>
                  <w:divsChild>
                    <w:div w:id="771240703">
                      <w:marLeft w:val="0"/>
                      <w:marRight w:val="0"/>
                      <w:marTop w:val="0"/>
                      <w:marBottom w:val="0"/>
                      <w:divBdr>
                        <w:top w:val="none" w:sz="0" w:space="0" w:color="auto"/>
                        <w:left w:val="none" w:sz="0" w:space="0" w:color="auto"/>
                        <w:bottom w:val="none" w:sz="0" w:space="0" w:color="auto"/>
                        <w:right w:val="none" w:sz="0" w:space="0" w:color="auto"/>
                      </w:divBdr>
                      <w:divsChild>
                        <w:div w:id="1906915486">
                          <w:marLeft w:val="0"/>
                          <w:marRight w:val="0"/>
                          <w:marTop w:val="0"/>
                          <w:marBottom w:val="0"/>
                          <w:divBdr>
                            <w:top w:val="none" w:sz="0" w:space="0" w:color="auto"/>
                            <w:left w:val="none" w:sz="0" w:space="0" w:color="auto"/>
                            <w:bottom w:val="none" w:sz="0" w:space="0" w:color="auto"/>
                            <w:right w:val="none" w:sz="0" w:space="0" w:color="auto"/>
                          </w:divBdr>
                          <w:divsChild>
                            <w:div w:id="21216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4072">
                      <w:marLeft w:val="0"/>
                      <w:marRight w:val="0"/>
                      <w:marTop w:val="0"/>
                      <w:marBottom w:val="0"/>
                      <w:divBdr>
                        <w:top w:val="none" w:sz="0" w:space="0" w:color="auto"/>
                        <w:left w:val="none" w:sz="0" w:space="0" w:color="auto"/>
                        <w:bottom w:val="none" w:sz="0" w:space="0" w:color="auto"/>
                        <w:right w:val="none" w:sz="0" w:space="0" w:color="auto"/>
                      </w:divBdr>
                      <w:divsChild>
                        <w:div w:id="473570188">
                          <w:marLeft w:val="0"/>
                          <w:marRight w:val="0"/>
                          <w:marTop w:val="0"/>
                          <w:marBottom w:val="0"/>
                          <w:divBdr>
                            <w:top w:val="none" w:sz="0" w:space="0" w:color="auto"/>
                            <w:left w:val="none" w:sz="0" w:space="0" w:color="auto"/>
                            <w:bottom w:val="none" w:sz="0" w:space="0" w:color="auto"/>
                            <w:right w:val="none" w:sz="0" w:space="0" w:color="auto"/>
                          </w:divBdr>
                          <w:divsChild>
                            <w:div w:id="2047674703">
                              <w:marLeft w:val="0"/>
                              <w:marRight w:val="0"/>
                              <w:marTop w:val="0"/>
                              <w:marBottom w:val="0"/>
                              <w:divBdr>
                                <w:top w:val="none" w:sz="0" w:space="0" w:color="auto"/>
                                <w:left w:val="none" w:sz="0" w:space="0" w:color="auto"/>
                                <w:bottom w:val="none" w:sz="0" w:space="0" w:color="auto"/>
                                <w:right w:val="none" w:sz="0" w:space="0" w:color="auto"/>
                              </w:divBdr>
                              <w:divsChild>
                                <w:div w:id="1756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1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2025-05-06T05:31:00Z</dcterms:created>
  <dcterms:modified xsi:type="dcterms:W3CDTF">2025-05-06T05:37:00Z</dcterms:modified>
</cp:coreProperties>
</file>