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476B8" w14:textId="0C8CAE65" w:rsidR="00883B46" w:rsidRPr="00883B46" w:rsidRDefault="00883B46" w:rsidP="00883B46">
      <w:pPr>
        <w:pStyle w:val="1"/>
      </w:pPr>
      <w:r w:rsidRPr="00883B46">
        <w:t>資本變更基本概念與現金增資實務</w:t>
      </w:r>
    </w:p>
    <w:p w14:paraId="509B50C0" w14:textId="77777777" w:rsidR="00883B46" w:rsidRPr="00883B46" w:rsidRDefault="00883B46" w:rsidP="00883B46">
      <w:r w:rsidRPr="00883B46">
        <w:rPr>
          <w:b/>
          <w:bCs/>
        </w:rPr>
        <w:t>發布日期：</w:t>
      </w:r>
      <w:r w:rsidRPr="00883B46">
        <w:rPr>
          <w:b/>
          <w:bCs/>
        </w:rPr>
        <w:t>2025-03-25</w:t>
      </w:r>
    </w:p>
    <w:p w14:paraId="7175C2C5" w14:textId="77777777" w:rsidR="00883B46" w:rsidRPr="00883B46" w:rsidRDefault="00883B46" w:rsidP="00883B46">
      <w:pPr>
        <w:pStyle w:val="2"/>
      </w:pPr>
      <w:r w:rsidRPr="00883B46">
        <w:t>前言</w:t>
      </w:r>
    </w:p>
    <w:p w14:paraId="4DBDE46B" w14:textId="77777777" w:rsidR="00883B46" w:rsidRPr="00883B46" w:rsidRDefault="00883B46" w:rsidP="00883B46">
      <w:r w:rsidRPr="00883B46">
        <w:t>資本是公司營運的基石，也是股東投資權益的展現。隨著公司發展策略與營運需求的變化，公司常需要透過增資方式調整資本結構。本系列文章將從基本概念到實務操作，全面介紹公司增資的各種方式與注意事項，協助企業主與專業人士掌握增資實務的關鍵知識。</w:t>
      </w:r>
    </w:p>
    <w:p w14:paraId="08F0C999" w14:textId="77777777" w:rsidR="00883B46" w:rsidRPr="00883B46" w:rsidRDefault="00883B46" w:rsidP="00883B46">
      <w:pPr>
        <w:pStyle w:val="2"/>
      </w:pPr>
      <w:r w:rsidRPr="00883B46">
        <w:t>資本</w:t>
      </w:r>
      <w:proofErr w:type="gramStart"/>
      <w:r w:rsidRPr="00883B46">
        <w:t>三</w:t>
      </w:r>
      <w:proofErr w:type="gramEnd"/>
      <w:r w:rsidRPr="00883B46">
        <w:t>原則</w:t>
      </w:r>
    </w:p>
    <w:p w14:paraId="18729534" w14:textId="77777777" w:rsidR="00883B46" w:rsidRPr="00883B46" w:rsidRDefault="00883B46" w:rsidP="00883B46">
      <w:r w:rsidRPr="00883B46">
        <w:t>公司資本運作遵循三大原則，這些原則確保公司財務體質穩健並保障股東與債權人權益：</w:t>
      </w:r>
    </w:p>
    <w:p w14:paraId="7ED29C37" w14:textId="77777777" w:rsidR="00883B46" w:rsidRPr="00883B46" w:rsidRDefault="00883B46" w:rsidP="00883B46">
      <w:pPr>
        <w:numPr>
          <w:ilvl w:val="0"/>
          <w:numId w:val="1"/>
        </w:numPr>
      </w:pPr>
      <w:r w:rsidRPr="00883B46">
        <w:rPr>
          <w:b/>
          <w:bCs/>
        </w:rPr>
        <w:t>資本確定原則</w:t>
      </w:r>
      <w:r w:rsidRPr="00883B46">
        <w:t>：公司在設立時，應於章程中確定資本總額，以確保公司擁有穩定的財產和經濟基礎。現行制度</w:t>
      </w:r>
      <w:proofErr w:type="gramStart"/>
      <w:r w:rsidRPr="00883B46">
        <w:t>採</w:t>
      </w:r>
      <w:proofErr w:type="gramEnd"/>
      <w:r w:rsidRPr="00883B46">
        <w:t>單純授權資本制。</w:t>
      </w:r>
      <w:r w:rsidRPr="00883B46">
        <w:t>(</w:t>
      </w:r>
      <w:r w:rsidRPr="00883B46">
        <w:t>公司法第</w:t>
      </w:r>
      <w:r w:rsidRPr="00883B46">
        <w:t>129</w:t>
      </w:r>
      <w:r w:rsidRPr="00883B46">
        <w:t>、</w:t>
      </w:r>
      <w:r w:rsidRPr="00883B46">
        <w:t>131</w:t>
      </w:r>
      <w:r w:rsidRPr="00883B46">
        <w:t>、</w:t>
      </w:r>
      <w:r w:rsidRPr="00883B46">
        <w:t>132</w:t>
      </w:r>
      <w:r w:rsidRPr="00883B46">
        <w:t>、</w:t>
      </w:r>
      <w:r w:rsidRPr="00883B46">
        <w:t>156</w:t>
      </w:r>
      <w:r w:rsidRPr="00883B46">
        <w:t>條第</w:t>
      </w:r>
      <w:r w:rsidRPr="00883B46">
        <w:t>2</w:t>
      </w:r>
      <w:r w:rsidRPr="00883B46">
        <w:t>項、</w:t>
      </w:r>
      <w:r w:rsidRPr="00883B46">
        <w:t>278</w:t>
      </w:r>
      <w:r w:rsidRPr="00883B46">
        <w:t>條第</w:t>
      </w:r>
      <w:r w:rsidRPr="00883B46">
        <w:t>2</w:t>
      </w:r>
      <w:r w:rsidRPr="00883B46">
        <w:t>項</w:t>
      </w:r>
      <w:r w:rsidRPr="00883B46">
        <w:t>)</w:t>
      </w:r>
    </w:p>
    <w:p w14:paraId="70BFF040" w14:textId="77777777" w:rsidR="00883B46" w:rsidRPr="00883B46" w:rsidRDefault="00883B46" w:rsidP="00883B46">
      <w:pPr>
        <w:numPr>
          <w:ilvl w:val="0"/>
          <w:numId w:val="1"/>
        </w:numPr>
      </w:pPr>
      <w:r w:rsidRPr="00883B46">
        <w:rPr>
          <w:b/>
          <w:bCs/>
        </w:rPr>
        <w:t>資本維持原則</w:t>
      </w:r>
      <w:r w:rsidRPr="00883B46">
        <w:t>：形式資本與實質資產須相符並禁止不當流出，以保障債權人權益。</w:t>
      </w:r>
      <w:r w:rsidRPr="00883B46">
        <w:t>(</w:t>
      </w:r>
      <w:r w:rsidRPr="00883B46">
        <w:t>公司法第</w:t>
      </w:r>
      <w:r w:rsidRPr="00883B46">
        <w:t>147</w:t>
      </w:r>
      <w:r w:rsidRPr="00883B46">
        <w:t>、</w:t>
      </w:r>
      <w:r w:rsidRPr="00883B46">
        <w:t>148</w:t>
      </w:r>
      <w:r w:rsidRPr="00883B46">
        <w:t>、</w:t>
      </w:r>
      <w:r w:rsidRPr="00883B46">
        <w:t>167</w:t>
      </w:r>
      <w:r w:rsidRPr="00883B46">
        <w:t>條第</w:t>
      </w:r>
      <w:r w:rsidRPr="00883B46">
        <w:t>1</w:t>
      </w:r>
      <w:r w:rsidRPr="00883B46">
        <w:t>項第</w:t>
      </w:r>
      <w:r w:rsidRPr="00883B46">
        <w:t>3</w:t>
      </w:r>
      <w:r w:rsidRPr="00883B46">
        <w:t>項第</w:t>
      </w:r>
      <w:r w:rsidRPr="00883B46">
        <w:t>4</w:t>
      </w:r>
      <w:r w:rsidRPr="00883B46">
        <w:t>項、</w:t>
      </w:r>
      <w:r w:rsidRPr="00883B46">
        <w:t>237</w:t>
      </w:r>
      <w:r w:rsidRPr="00883B46">
        <w:t>條第</w:t>
      </w:r>
      <w:r w:rsidRPr="00883B46">
        <w:t>1</w:t>
      </w:r>
      <w:r w:rsidRPr="00883B46">
        <w:t>項、</w:t>
      </w:r>
      <w:r w:rsidRPr="00883B46">
        <w:t>232</w:t>
      </w:r>
      <w:r w:rsidRPr="00883B46">
        <w:t>條第</w:t>
      </w:r>
      <w:r w:rsidRPr="00883B46">
        <w:t>1</w:t>
      </w:r>
      <w:r w:rsidRPr="00883B46">
        <w:t>項</w:t>
      </w:r>
      <w:r w:rsidRPr="00883B46">
        <w:t>)</w:t>
      </w:r>
    </w:p>
    <w:p w14:paraId="0E70B446" w14:textId="77777777" w:rsidR="00883B46" w:rsidRPr="00883B46" w:rsidRDefault="00883B46" w:rsidP="00883B46">
      <w:pPr>
        <w:numPr>
          <w:ilvl w:val="0"/>
          <w:numId w:val="1"/>
        </w:numPr>
      </w:pPr>
      <w:r w:rsidRPr="00883B46">
        <w:rPr>
          <w:b/>
          <w:bCs/>
        </w:rPr>
        <w:t>資本不變原則</w:t>
      </w:r>
      <w:r w:rsidRPr="00883B46">
        <w:t>：資本總額一經章程確定，應保持固定不變。公司欲變動資本額，不論增加或減少，必須透過法定程序方能為之。</w:t>
      </w:r>
      <w:r w:rsidRPr="00883B46">
        <w:t>(</w:t>
      </w:r>
      <w:r w:rsidRPr="00883B46">
        <w:t>公司法第</w:t>
      </w:r>
      <w:r w:rsidRPr="00883B46">
        <w:t>168</w:t>
      </w:r>
      <w:r w:rsidRPr="00883B46">
        <w:t>、</w:t>
      </w:r>
      <w:r w:rsidRPr="00883B46">
        <w:t>277</w:t>
      </w:r>
      <w:r w:rsidRPr="00883B46">
        <w:t>條</w:t>
      </w:r>
      <w:r w:rsidRPr="00883B46">
        <w:t>)</w:t>
      </w:r>
    </w:p>
    <w:p w14:paraId="14C09FFF" w14:textId="77777777" w:rsidR="00883B46" w:rsidRPr="00883B46" w:rsidRDefault="00883B46" w:rsidP="00883B46">
      <w:pPr>
        <w:pStyle w:val="2"/>
      </w:pPr>
      <w:r w:rsidRPr="00883B46">
        <w:t>出資類型概</w:t>
      </w:r>
      <w:proofErr w:type="gramStart"/>
      <w:r w:rsidRPr="00883B46">
        <w:t>覽</w:t>
      </w:r>
      <w:proofErr w:type="gramEnd"/>
    </w:p>
    <w:p w14:paraId="3CC6C6D0" w14:textId="77777777" w:rsidR="00883B46" w:rsidRPr="00883B46" w:rsidRDefault="00883B46" w:rsidP="00883B46">
      <w:r w:rsidRPr="00883B46">
        <w:t>依據公司法規定，出資類型因公司型態而異，各有其適用範圍：</w:t>
      </w:r>
    </w:p>
    <w:p w14:paraId="30C5F6D9" w14:textId="77777777" w:rsidR="00883B46" w:rsidRPr="00883B46" w:rsidRDefault="00883B46" w:rsidP="00883B46">
      <w:pPr>
        <w:numPr>
          <w:ilvl w:val="0"/>
          <w:numId w:val="2"/>
        </w:numPr>
      </w:pPr>
      <w:r w:rsidRPr="00883B46">
        <w:rPr>
          <w:b/>
          <w:bCs/>
        </w:rPr>
        <w:t>現金出資</w:t>
      </w:r>
      <w:r w:rsidRPr="00883B46">
        <w:t>：所有公司型態皆可適用，為最常見的出資方式。</w:t>
      </w:r>
    </w:p>
    <w:p w14:paraId="359BC224" w14:textId="77777777" w:rsidR="00883B46" w:rsidRPr="00883B46" w:rsidRDefault="00883B46" w:rsidP="00883B46">
      <w:pPr>
        <w:numPr>
          <w:ilvl w:val="0"/>
          <w:numId w:val="2"/>
        </w:numPr>
      </w:pPr>
      <w:r w:rsidRPr="00883B46">
        <w:rPr>
          <w:b/>
          <w:bCs/>
        </w:rPr>
        <w:t>債權出資</w:t>
      </w:r>
      <w:r w:rsidRPr="00883B46">
        <w:t>：有限公司增資、股份有限公司增資、閉鎖性股份有限公司增資可適用。</w:t>
      </w:r>
    </w:p>
    <w:p w14:paraId="3373BAB7" w14:textId="77777777" w:rsidR="00883B46" w:rsidRPr="00883B46" w:rsidRDefault="00883B46" w:rsidP="00883B46">
      <w:pPr>
        <w:numPr>
          <w:ilvl w:val="0"/>
          <w:numId w:val="2"/>
        </w:numPr>
      </w:pPr>
      <w:r w:rsidRPr="00883B46">
        <w:rPr>
          <w:b/>
          <w:bCs/>
        </w:rPr>
        <w:t>財產或技術出資</w:t>
      </w:r>
      <w:r w:rsidRPr="00883B46">
        <w:t>：有限公司設立與增資、股份有限公司設立與增資、閉鎖性股份有限公司設立與增資皆可適用。</w:t>
      </w:r>
    </w:p>
    <w:p w14:paraId="79CEDDF0" w14:textId="77777777" w:rsidR="00883B46" w:rsidRPr="00883B46" w:rsidRDefault="00883B46" w:rsidP="00883B46">
      <w:pPr>
        <w:numPr>
          <w:ilvl w:val="0"/>
          <w:numId w:val="2"/>
        </w:numPr>
      </w:pPr>
      <w:r w:rsidRPr="00883B46">
        <w:rPr>
          <w:b/>
          <w:bCs/>
        </w:rPr>
        <w:t>勞務出資</w:t>
      </w:r>
      <w:r w:rsidRPr="00883B46">
        <w:t>：僅閉鎖性股份有限公司設立與增資可適用，且有比例限制。</w:t>
      </w:r>
    </w:p>
    <w:p w14:paraId="102529C4" w14:textId="77777777" w:rsidR="00883B46" w:rsidRPr="00883B46" w:rsidRDefault="00883B46" w:rsidP="00883B46">
      <w:pPr>
        <w:numPr>
          <w:ilvl w:val="0"/>
          <w:numId w:val="2"/>
        </w:numPr>
      </w:pPr>
      <w:r w:rsidRPr="00883B46">
        <w:rPr>
          <w:b/>
          <w:bCs/>
        </w:rPr>
        <w:t>信用出資</w:t>
      </w:r>
      <w:r w:rsidRPr="00883B46">
        <w:t>：現行法已排除適用。</w:t>
      </w:r>
    </w:p>
    <w:p w14:paraId="7CBFF521" w14:textId="77777777" w:rsidR="00883B46" w:rsidRPr="00883B46" w:rsidRDefault="00883B46" w:rsidP="00883B46">
      <w:pPr>
        <w:pStyle w:val="2"/>
      </w:pPr>
      <w:r w:rsidRPr="00883B46">
        <w:lastRenderedPageBreak/>
        <w:t>現金增資實務</w:t>
      </w:r>
    </w:p>
    <w:p w14:paraId="6B2BE447" w14:textId="77777777" w:rsidR="00883B46" w:rsidRPr="00883B46" w:rsidRDefault="00883B46" w:rsidP="00883B46">
      <w:r w:rsidRPr="00883B46">
        <w:t>現金增資是最常見的增資方式，以下是實務流程與重點：</w:t>
      </w:r>
    </w:p>
    <w:p w14:paraId="0DE16A36" w14:textId="77777777" w:rsidR="00883B46" w:rsidRPr="00883B46" w:rsidRDefault="00883B46" w:rsidP="00883B46">
      <w:pPr>
        <w:rPr>
          <w:b/>
          <w:bCs/>
        </w:rPr>
      </w:pPr>
      <w:r w:rsidRPr="00883B46">
        <w:rPr>
          <w:b/>
          <w:bCs/>
        </w:rPr>
        <w:t>增資流程</w:t>
      </w:r>
    </w:p>
    <w:p w14:paraId="1BB45B2F" w14:textId="77777777" w:rsidR="00883B46" w:rsidRPr="00883B46" w:rsidRDefault="00883B46" w:rsidP="00883B46">
      <w:pPr>
        <w:numPr>
          <w:ilvl w:val="0"/>
          <w:numId w:val="3"/>
        </w:numPr>
      </w:pPr>
      <w:r w:rsidRPr="00883B46">
        <w:rPr>
          <w:b/>
          <w:bCs/>
        </w:rPr>
        <w:t>董事會階段</w:t>
      </w:r>
      <w:r w:rsidRPr="00883B46">
        <w:t>：</w:t>
      </w:r>
    </w:p>
    <w:p w14:paraId="711ACB13" w14:textId="77777777" w:rsidR="00883B46" w:rsidRPr="00883B46" w:rsidRDefault="00883B46" w:rsidP="00883B46">
      <w:pPr>
        <w:numPr>
          <w:ilvl w:val="1"/>
          <w:numId w:val="3"/>
        </w:numPr>
      </w:pPr>
      <w:r w:rsidRPr="00883B46">
        <w:t>董事長召集董事會</w:t>
      </w:r>
      <w:r w:rsidRPr="00883B46">
        <w:t>(</w:t>
      </w:r>
      <w:r w:rsidRPr="00883B46">
        <w:t>公司法第</w:t>
      </w:r>
      <w:r w:rsidRPr="00883B46">
        <w:t>203</w:t>
      </w:r>
      <w:r w:rsidRPr="00883B46">
        <w:t>條之</w:t>
      </w:r>
      <w:r w:rsidRPr="00883B46">
        <w:t>1)</w:t>
      </w:r>
    </w:p>
    <w:p w14:paraId="2BED902A" w14:textId="77777777" w:rsidR="00883B46" w:rsidRPr="00883B46" w:rsidRDefault="00883B46" w:rsidP="00883B46">
      <w:pPr>
        <w:numPr>
          <w:ilvl w:val="1"/>
          <w:numId w:val="3"/>
        </w:numPr>
      </w:pPr>
      <w:r w:rsidRPr="00883B46">
        <w:t>董事會提議增資及修正章程並召集股東會</w:t>
      </w:r>
      <w:r w:rsidRPr="00883B46">
        <w:t>(</w:t>
      </w:r>
      <w:r w:rsidRPr="00883B46">
        <w:t>公司法第</w:t>
      </w:r>
      <w:r w:rsidRPr="00883B46">
        <w:t>171</w:t>
      </w:r>
      <w:r w:rsidRPr="00883B46">
        <w:t>條</w:t>
      </w:r>
      <w:r w:rsidRPr="00883B46">
        <w:t>)</w:t>
      </w:r>
    </w:p>
    <w:p w14:paraId="53C06343" w14:textId="77777777" w:rsidR="00883B46" w:rsidRPr="00883B46" w:rsidRDefault="00883B46" w:rsidP="00883B46">
      <w:pPr>
        <w:numPr>
          <w:ilvl w:val="0"/>
          <w:numId w:val="3"/>
        </w:numPr>
      </w:pPr>
      <w:r w:rsidRPr="00883B46">
        <w:rPr>
          <w:b/>
          <w:bCs/>
        </w:rPr>
        <w:t>股東會階段</w:t>
      </w:r>
      <w:r w:rsidRPr="00883B46">
        <w:t>：</w:t>
      </w:r>
    </w:p>
    <w:p w14:paraId="16ACF089" w14:textId="77777777" w:rsidR="00883B46" w:rsidRPr="00883B46" w:rsidRDefault="00883B46" w:rsidP="00883B46">
      <w:pPr>
        <w:numPr>
          <w:ilvl w:val="1"/>
          <w:numId w:val="3"/>
        </w:numPr>
      </w:pPr>
      <w:r w:rsidRPr="00883B46">
        <w:t>召開股東會決議修正章程</w:t>
      </w:r>
      <w:r w:rsidRPr="00883B46">
        <w:t>(</w:t>
      </w:r>
      <w:r w:rsidRPr="00883B46">
        <w:t>公司法第</w:t>
      </w:r>
      <w:r w:rsidRPr="00883B46">
        <w:t>277</w:t>
      </w:r>
      <w:r w:rsidRPr="00883B46">
        <w:t>條</w:t>
      </w:r>
      <w:r w:rsidRPr="00883B46">
        <w:t>)</w:t>
      </w:r>
    </w:p>
    <w:p w14:paraId="03948087" w14:textId="77777777" w:rsidR="00883B46" w:rsidRPr="00883B46" w:rsidRDefault="00883B46" w:rsidP="00883B46">
      <w:pPr>
        <w:numPr>
          <w:ilvl w:val="1"/>
          <w:numId w:val="3"/>
        </w:numPr>
      </w:pPr>
      <w:r w:rsidRPr="00883B46">
        <w:t>召開董事會決議發行新股細節並訂定發行新股基準日</w:t>
      </w:r>
      <w:r w:rsidRPr="00883B46">
        <w:t>(</w:t>
      </w:r>
      <w:r w:rsidRPr="00883B46">
        <w:t>公司法第</w:t>
      </w:r>
      <w:r w:rsidRPr="00883B46">
        <w:t>266</w:t>
      </w:r>
      <w:r w:rsidRPr="00883B46">
        <w:t>條、第</w:t>
      </w:r>
      <w:r w:rsidRPr="00883B46">
        <w:t>267</w:t>
      </w:r>
      <w:r w:rsidRPr="00883B46">
        <w:t>條</w:t>
      </w:r>
      <w:r w:rsidRPr="00883B46">
        <w:t>)</w:t>
      </w:r>
    </w:p>
    <w:p w14:paraId="73137CD4" w14:textId="77777777" w:rsidR="00883B46" w:rsidRPr="00883B46" w:rsidRDefault="00883B46" w:rsidP="00883B46">
      <w:pPr>
        <w:numPr>
          <w:ilvl w:val="0"/>
          <w:numId w:val="3"/>
        </w:numPr>
      </w:pPr>
      <w:r w:rsidRPr="00883B46">
        <w:rPr>
          <w:b/>
          <w:bCs/>
        </w:rPr>
        <w:t>實施階段</w:t>
      </w:r>
      <w:r w:rsidRPr="00883B46">
        <w:t>：</w:t>
      </w:r>
    </w:p>
    <w:p w14:paraId="4DA8BD49" w14:textId="77777777" w:rsidR="00883B46" w:rsidRPr="00883B46" w:rsidRDefault="00883B46" w:rsidP="00883B46">
      <w:pPr>
        <w:numPr>
          <w:ilvl w:val="1"/>
          <w:numId w:val="3"/>
        </w:numPr>
      </w:pPr>
      <w:r w:rsidRPr="00883B46">
        <w:t>發行新股</w:t>
      </w:r>
    </w:p>
    <w:p w14:paraId="5D72857D" w14:textId="77777777" w:rsidR="00883B46" w:rsidRPr="00883B46" w:rsidRDefault="00883B46" w:rsidP="00883B46">
      <w:pPr>
        <w:numPr>
          <w:ilvl w:val="1"/>
          <w:numId w:val="3"/>
        </w:numPr>
      </w:pPr>
      <w:r w:rsidRPr="00883B46">
        <w:t>委託會計師查核簽證</w:t>
      </w:r>
    </w:p>
    <w:p w14:paraId="0D7802CD" w14:textId="77777777" w:rsidR="00883B46" w:rsidRPr="00883B46" w:rsidRDefault="00883B46" w:rsidP="00883B46">
      <w:pPr>
        <w:numPr>
          <w:ilvl w:val="1"/>
          <w:numId w:val="3"/>
        </w:numPr>
      </w:pPr>
      <w:r w:rsidRPr="00883B46">
        <w:t>於基準日</w:t>
      </w:r>
      <w:r w:rsidRPr="00883B46">
        <w:t>15</w:t>
      </w:r>
      <w:r w:rsidRPr="00883B46">
        <w:t>日內備妥申請文件提出申請</w:t>
      </w:r>
    </w:p>
    <w:p w14:paraId="501025A6" w14:textId="77777777" w:rsidR="00883B46" w:rsidRPr="00883B46" w:rsidRDefault="00883B46" w:rsidP="00883B46">
      <w:pPr>
        <w:pStyle w:val="2"/>
      </w:pPr>
      <w:r w:rsidRPr="00883B46">
        <w:t>實務重點</w:t>
      </w:r>
    </w:p>
    <w:p w14:paraId="16812D78" w14:textId="77777777" w:rsidR="00883B46" w:rsidRPr="00883B46" w:rsidRDefault="00883B46" w:rsidP="00883B46">
      <w:pPr>
        <w:numPr>
          <w:ilvl w:val="0"/>
          <w:numId w:val="4"/>
        </w:numPr>
      </w:pPr>
      <w:r w:rsidRPr="00883B46">
        <w:rPr>
          <w:b/>
          <w:bCs/>
        </w:rPr>
        <w:t>董事會決議發行新股後的調整</w:t>
      </w:r>
      <w:r w:rsidRPr="00883B46">
        <w:t>：</w:t>
      </w:r>
    </w:p>
    <w:p w14:paraId="74BA181A" w14:textId="77777777" w:rsidR="00883B46" w:rsidRPr="00883B46" w:rsidRDefault="00883B46" w:rsidP="00883B46">
      <w:pPr>
        <w:numPr>
          <w:ilvl w:val="1"/>
          <w:numId w:val="4"/>
        </w:numPr>
      </w:pPr>
      <w:r w:rsidRPr="00883B46">
        <w:t>若發行新股無法如期認足，董事會可撤銷發行新股決議或修正發行新股股數。</w:t>
      </w:r>
    </w:p>
    <w:p w14:paraId="223B908A" w14:textId="77777777" w:rsidR="00883B46" w:rsidRPr="00883B46" w:rsidRDefault="00883B46" w:rsidP="00883B46">
      <w:pPr>
        <w:numPr>
          <w:ilvl w:val="1"/>
          <w:numId w:val="4"/>
        </w:numPr>
      </w:pPr>
      <w:r w:rsidRPr="00883B46">
        <w:t>股東於認股期間可撤回認購，最晚期限為董事會另行決議修正發行新股前。</w:t>
      </w:r>
    </w:p>
    <w:p w14:paraId="6224B19B" w14:textId="77777777" w:rsidR="00883B46" w:rsidRPr="00883B46" w:rsidRDefault="00883B46" w:rsidP="00883B46">
      <w:pPr>
        <w:numPr>
          <w:ilvl w:val="0"/>
          <w:numId w:val="4"/>
        </w:numPr>
      </w:pPr>
      <w:r w:rsidRPr="00883B46">
        <w:rPr>
          <w:b/>
          <w:bCs/>
        </w:rPr>
        <w:t>股東會與董事會權責劃分</w:t>
      </w:r>
      <w:r w:rsidRPr="00883B46">
        <w:t>：</w:t>
      </w:r>
    </w:p>
    <w:p w14:paraId="34BE7F58" w14:textId="77777777" w:rsidR="00883B46" w:rsidRPr="00883B46" w:rsidRDefault="00883B46" w:rsidP="00883B46">
      <w:pPr>
        <w:numPr>
          <w:ilvl w:val="1"/>
          <w:numId w:val="4"/>
        </w:numPr>
      </w:pPr>
      <w:r w:rsidRPr="00883B46">
        <w:t>股東會負責決議增資金額及修改章程。</w:t>
      </w:r>
    </w:p>
    <w:p w14:paraId="0B282C5D" w14:textId="77777777" w:rsidR="00883B46" w:rsidRPr="00883B46" w:rsidRDefault="00883B46" w:rsidP="00883B46">
      <w:pPr>
        <w:numPr>
          <w:ilvl w:val="1"/>
          <w:numId w:val="4"/>
        </w:numPr>
      </w:pPr>
      <w:r w:rsidRPr="00883B46">
        <w:t>董事會負責決議發行新股的細節，如發行股數、認股方式等，但不得變更股東會決議的增資金額。</w:t>
      </w:r>
    </w:p>
    <w:p w14:paraId="1F3A93A6" w14:textId="77777777" w:rsidR="00883B46" w:rsidRPr="00883B46" w:rsidRDefault="00883B46" w:rsidP="00883B46">
      <w:pPr>
        <w:numPr>
          <w:ilvl w:val="0"/>
          <w:numId w:val="4"/>
        </w:numPr>
      </w:pPr>
      <w:r w:rsidRPr="00883B46">
        <w:rPr>
          <w:b/>
          <w:bCs/>
        </w:rPr>
        <w:t>發行新股的認購問題處理</w:t>
      </w:r>
      <w:r w:rsidRPr="00883B46">
        <w:t>：</w:t>
      </w:r>
    </w:p>
    <w:p w14:paraId="253F130F" w14:textId="77777777" w:rsidR="00883B46" w:rsidRPr="00883B46" w:rsidRDefault="00883B46" w:rsidP="00883B46">
      <w:pPr>
        <w:numPr>
          <w:ilvl w:val="1"/>
          <w:numId w:val="4"/>
        </w:numPr>
      </w:pPr>
      <w:r w:rsidRPr="00883B46">
        <w:lastRenderedPageBreak/>
        <w:t>當認購股數不足時，公司可召開董事會決議修正發行新股數額及增資基準日。</w:t>
      </w:r>
    </w:p>
    <w:p w14:paraId="7FCAF26C" w14:textId="77777777" w:rsidR="00883B46" w:rsidRPr="00883B46" w:rsidRDefault="00883B46" w:rsidP="00883B46">
      <w:pPr>
        <w:numPr>
          <w:ilvl w:val="1"/>
          <w:numId w:val="4"/>
        </w:numPr>
      </w:pPr>
      <w:r w:rsidRPr="00883B46">
        <w:t>如股款已提前收足，董事會可變更增資基準日，毋須等待後續董事會決議。</w:t>
      </w:r>
    </w:p>
    <w:p w14:paraId="27C3207B" w14:textId="77777777" w:rsidR="00883B46" w:rsidRPr="00883B46" w:rsidRDefault="00883B46" w:rsidP="00883B46">
      <w:pPr>
        <w:numPr>
          <w:ilvl w:val="0"/>
          <w:numId w:val="4"/>
        </w:numPr>
      </w:pPr>
      <w:r w:rsidRPr="00883B46">
        <w:rPr>
          <w:b/>
          <w:bCs/>
        </w:rPr>
        <w:t>會計師查核簽證</w:t>
      </w:r>
      <w:r w:rsidRPr="00883B46">
        <w:t>：</w:t>
      </w:r>
    </w:p>
    <w:p w14:paraId="03C1E348" w14:textId="77777777" w:rsidR="00883B46" w:rsidRPr="00883B46" w:rsidRDefault="00883B46" w:rsidP="00883B46">
      <w:pPr>
        <w:numPr>
          <w:ilvl w:val="1"/>
          <w:numId w:val="4"/>
        </w:numPr>
      </w:pPr>
      <w:r w:rsidRPr="00883B46">
        <w:t>會計師查核報告書應詳細載明增資來源、發行</w:t>
      </w:r>
      <w:proofErr w:type="gramStart"/>
      <w:r w:rsidRPr="00883B46">
        <w:t>股款價額</w:t>
      </w:r>
      <w:proofErr w:type="gramEnd"/>
      <w:r w:rsidRPr="00883B46">
        <w:t>、發行股數與資本額等關鍵資訊。</w:t>
      </w:r>
    </w:p>
    <w:p w14:paraId="4038F768" w14:textId="77777777" w:rsidR="00883B46" w:rsidRPr="00883B46" w:rsidRDefault="00883B46" w:rsidP="00883B46">
      <w:pPr>
        <w:numPr>
          <w:ilvl w:val="1"/>
          <w:numId w:val="4"/>
        </w:numPr>
      </w:pPr>
      <w:r w:rsidRPr="00883B46">
        <w:t>查核報告書應包含前言段、範圍段、意見段及限制用途段。</w:t>
      </w:r>
    </w:p>
    <w:p w14:paraId="647817BD" w14:textId="77777777" w:rsidR="00883B46" w:rsidRPr="00883B46" w:rsidRDefault="00883B46" w:rsidP="00883B46">
      <w:pPr>
        <w:pStyle w:val="2"/>
      </w:pPr>
      <w:r w:rsidRPr="00883B46">
        <w:t>注意事項</w:t>
      </w:r>
    </w:p>
    <w:p w14:paraId="6E338805" w14:textId="77777777" w:rsidR="00883B46" w:rsidRPr="00883B46" w:rsidRDefault="00883B46" w:rsidP="00883B46">
      <w:pPr>
        <w:numPr>
          <w:ilvl w:val="0"/>
          <w:numId w:val="5"/>
        </w:numPr>
      </w:pPr>
      <w:r w:rsidRPr="00883B46">
        <w:t>股東會決議的增資金額，董事會不得自行調整。根據經濟部</w:t>
      </w:r>
      <w:r w:rsidRPr="00883B46">
        <w:t>89</w:t>
      </w:r>
      <w:r w:rsidRPr="00883B46">
        <w:t>年</w:t>
      </w:r>
      <w:r w:rsidRPr="00883B46">
        <w:t>8</w:t>
      </w:r>
      <w:r w:rsidRPr="00883B46">
        <w:t>月</w:t>
      </w:r>
      <w:r w:rsidRPr="00883B46">
        <w:t>5</w:t>
      </w:r>
      <w:r w:rsidRPr="00883B46">
        <w:t>日商第</w:t>
      </w:r>
      <w:r w:rsidRPr="00883B46">
        <w:t>89214402</w:t>
      </w:r>
      <w:r w:rsidRPr="00883B46">
        <w:t>號函釋：「公司辦理現金增資，董事會依公司法第</w:t>
      </w:r>
      <w:r w:rsidRPr="00883B46">
        <w:t>266</w:t>
      </w:r>
      <w:r w:rsidRPr="00883B46">
        <w:t>條規定之職權，變更股東常會之現金增資股數，並擬以董事會變更後之股數辦理現金增資是否適法疑義按公司法第</w:t>
      </w:r>
      <w:r w:rsidRPr="00883B46">
        <w:t>193</w:t>
      </w:r>
      <w:r w:rsidRPr="00883B46">
        <w:t>條規定董事會執行業務，應依照法令章程及股東會決議。是</w:t>
      </w:r>
      <w:proofErr w:type="gramStart"/>
      <w:r w:rsidRPr="00883B46">
        <w:t>以</w:t>
      </w:r>
      <w:proofErr w:type="gramEnd"/>
      <w:r w:rsidRPr="00883B46">
        <w:t>，經股東會決議現金增資股數，董事會尚不得以決議變更之。」</w:t>
      </w:r>
    </w:p>
    <w:p w14:paraId="49F62A44" w14:textId="77777777" w:rsidR="00883B46" w:rsidRPr="00883B46" w:rsidRDefault="00883B46" w:rsidP="00883B46">
      <w:pPr>
        <w:numPr>
          <w:ilvl w:val="0"/>
          <w:numId w:val="5"/>
        </w:numPr>
      </w:pPr>
      <w:r w:rsidRPr="00883B46">
        <w:t>發行新股若遇認購不足情況，應及時調整策略，可選擇撤銷發行決議或修正發行股數。</w:t>
      </w:r>
    </w:p>
    <w:p w14:paraId="03C055B0" w14:textId="77777777" w:rsidR="00883B46" w:rsidRPr="00883B46" w:rsidRDefault="00883B46" w:rsidP="00883B46">
      <w:pPr>
        <w:numPr>
          <w:ilvl w:val="0"/>
          <w:numId w:val="5"/>
        </w:numPr>
      </w:pPr>
      <w:r w:rsidRPr="00883B46">
        <w:t>委託會計師查核簽證時，應確保所有必要文件齊備，包括資本額變動表及股東繳納現金股款明細表等。</w:t>
      </w:r>
    </w:p>
    <w:p w14:paraId="04A3F265" w14:textId="77777777" w:rsidR="00883B46" w:rsidRPr="00883B46" w:rsidRDefault="00883B46" w:rsidP="00883B46">
      <w:pPr>
        <w:pStyle w:val="2"/>
      </w:pPr>
      <w:r w:rsidRPr="00883B46">
        <w:t>結語</w:t>
      </w:r>
    </w:p>
    <w:p w14:paraId="2096BBAC" w14:textId="77777777" w:rsidR="00883B46" w:rsidRPr="00883B46" w:rsidRDefault="00883B46" w:rsidP="00883B46">
      <w:r w:rsidRPr="00883B46">
        <w:t>現金增資是企業籌資的重要管道，掌握正確的流程與法規要求，是確保增資順利完成的關鍵。本文介紹了資本變更的基本原則與現金增資的實務流程，希望能為企業主與專業人士提供有價值的參考。</w:t>
      </w:r>
    </w:p>
    <w:p w14:paraId="51AA8B0D" w14:textId="77777777" w:rsidR="00883B46" w:rsidRPr="00883B46" w:rsidRDefault="00883B46" w:rsidP="00883B46">
      <w:r w:rsidRPr="00883B46">
        <w:t>下一篇文章將探討債權抵繳與財產抵繳股款的實務操作，包括抵繳流程、會計師查核重點及常見疑義解析，敬請期待。</w:t>
      </w:r>
    </w:p>
    <w:p w14:paraId="52DD7851" w14:textId="77777777" w:rsidR="00D9281F" w:rsidRPr="00883B46" w:rsidRDefault="00D9281F"/>
    <w:sectPr w:rsidR="00D9281F" w:rsidRPr="00883B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0342B"/>
    <w:multiLevelType w:val="multilevel"/>
    <w:tmpl w:val="1C4CF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672A63"/>
    <w:multiLevelType w:val="multilevel"/>
    <w:tmpl w:val="8FC4C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240791"/>
    <w:multiLevelType w:val="multilevel"/>
    <w:tmpl w:val="018A7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FC7BE5"/>
    <w:multiLevelType w:val="multilevel"/>
    <w:tmpl w:val="95D4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83414A"/>
    <w:multiLevelType w:val="multilevel"/>
    <w:tmpl w:val="CC1C0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8800316">
    <w:abstractNumId w:val="1"/>
  </w:num>
  <w:num w:numId="2" w16cid:durableId="1082021227">
    <w:abstractNumId w:val="3"/>
  </w:num>
  <w:num w:numId="3" w16cid:durableId="1516142427">
    <w:abstractNumId w:val="0"/>
  </w:num>
  <w:num w:numId="4" w16cid:durableId="63142946">
    <w:abstractNumId w:val="2"/>
  </w:num>
  <w:num w:numId="5" w16cid:durableId="19589489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641"/>
    <w:rsid w:val="005D4641"/>
    <w:rsid w:val="00883B46"/>
    <w:rsid w:val="009777E2"/>
    <w:rsid w:val="00AB5936"/>
    <w:rsid w:val="00B30DCA"/>
    <w:rsid w:val="00B64427"/>
    <w:rsid w:val="00D9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45DBB"/>
  <w15:chartTrackingRefBased/>
  <w15:docId w15:val="{475ACBE0-D52D-4AAB-B25D-973427B1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7E2"/>
  </w:style>
  <w:style w:type="paragraph" w:styleId="1">
    <w:name w:val="heading 1"/>
    <w:basedOn w:val="a"/>
    <w:next w:val="a"/>
    <w:link w:val="10"/>
    <w:uiPriority w:val="9"/>
    <w:qFormat/>
    <w:rsid w:val="00977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7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7E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7E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7E2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7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7E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7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777E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777E2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9777E2"/>
    <w:rPr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9777E2"/>
  </w:style>
  <w:style w:type="character" w:customStyle="1" w:styleId="70">
    <w:name w:val="標題 7 字元"/>
    <w:basedOn w:val="a0"/>
    <w:link w:val="7"/>
    <w:uiPriority w:val="9"/>
    <w:semiHidden/>
    <w:rsid w:val="009777E2"/>
    <w:rPr>
      <w:rFonts w:asciiTheme="majorHAnsi" w:eastAsiaTheme="majorEastAsia" w:hAnsiTheme="majorHAnsi" w:cstheme="majorBidi"/>
      <w:i/>
      <w:iCs/>
    </w:rPr>
  </w:style>
  <w:style w:type="character" w:customStyle="1" w:styleId="80">
    <w:name w:val="標題 8 字元"/>
    <w:basedOn w:val="a0"/>
    <w:link w:val="8"/>
    <w:uiPriority w:val="9"/>
    <w:semiHidden/>
    <w:rsid w:val="009777E2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9777E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777E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7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9777E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777E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9777E2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777E2"/>
    <w:rPr>
      <w:b/>
      <w:bCs/>
      <w:color w:val="auto"/>
    </w:rPr>
  </w:style>
  <w:style w:type="character" w:styleId="a9">
    <w:name w:val="Emphasis"/>
    <w:basedOn w:val="a0"/>
    <w:uiPriority w:val="20"/>
    <w:qFormat/>
    <w:rsid w:val="009777E2"/>
    <w:rPr>
      <w:i/>
      <w:iCs/>
      <w:color w:val="auto"/>
    </w:rPr>
  </w:style>
  <w:style w:type="paragraph" w:styleId="aa">
    <w:name w:val="No Spacing"/>
    <w:uiPriority w:val="1"/>
    <w:qFormat/>
    <w:rsid w:val="009777E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777E2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9777E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文 字元"/>
    <w:basedOn w:val="a0"/>
    <w:link w:val="ac"/>
    <w:uiPriority w:val="29"/>
    <w:rsid w:val="009777E2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9777E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鮮明引文 字元"/>
    <w:basedOn w:val="a0"/>
    <w:link w:val="ae"/>
    <w:uiPriority w:val="30"/>
    <w:rsid w:val="009777E2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9777E2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9777E2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9777E2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9777E2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9777E2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77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2</cp:revision>
  <dcterms:created xsi:type="dcterms:W3CDTF">2025-05-06T05:41:00Z</dcterms:created>
  <dcterms:modified xsi:type="dcterms:W3CDTF">2025-05-06T05:43:00Z</dcterms:modified>
</cp:coreProperties>
</file>