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5589" w14:textId="0BD6E631" w:rsidR="005C2FE5" w:rsidRPr="005C2FE5" w:rsidRDefault="005C2FE5" w:rsidP="005C2FE5">
      <w:pPr>
        <w:pStyle w:val="1"/>
      </w:pPr>
      <w:r w:rsidRPr="005C2FE5">
        <w:t>CFC</w:t>
      </w:r>
      <w:r w:rsidRPr="005C2FE5">
        <w:t>定義與判斷實務</w:t>
      </w:r>
    </w:p>
    <w:p w14:paraId="1A4A302E" w14:textId="77777777" w:rsidR="005C2FE5" w:rsidRPr="005C2FE5" w:rsidRDefault="005C2FE5" w:rsidP="005C2FE5">
      <w:pPr>
        <w:pStyle w:val="2"/>
      </w:pPr>
      <w:r w:rsidRPr="005C2FE5">
        <w:t>前言</w:t>
      </w:r>
    </w:p>
    <w:p w14:paraId="2B270C29" w14:textId="77777777" w:rsidR="005C2FE5" w:rsidRPr="005C2FE5" w:rsidRDefault="005C2FE5" w:rsidP="005C2FE5">
      <w:r w:rsidRPr="005C2FE5">
        <w:t>受控外國企業</w:t>
      </w:r>
      <w:r w:rsidRPr="005C2FE5">
        <w:t>(CFC)</w:t>
      </w:r>
      <w:r w:rsidRPr="005C2FE5">
        <w:t>制度實施後，企業首先面臨的關鍵問題是如何判斷境外投資是否符合</w:t>
      </w:r>
      <w:r w:rsidRPr="005C2FE5">
        <w:t>CFC</w:t>
      </w:r>
      <w:r w:rsidRPr="005C2FE5">
        <w:t>定義。明確判斷</w:t>
      </w:r>
      <w:r w:rsidRPr="005C2FE5">
        <w:t>CFC</w:t>
      </w:r>
      <w:r w:rsidRPr="005C2FE5">
        <w:t>身分對於企業遵循稅法規定、進行跨國投資規劃至關重要。本文將詳細解析</w:t>
      </w:r>
      <w:r w:rsidRPr="005C2FE5">
        <w:t>CFC</w:t>
      </w:r>
      <w:r w:rsidRPr="005C2FE5">
        <w:t>的定義要件及其判斷標準，幫助營利事業在實務操作中準確辨識</w:t>
      </w:r>
      <w:r w:rsidRPr="005C2FE5">
        <w:t>CFC</w:t>
      </w:r>
      <w:r w:rsidRPr="005C2FE5">
        <w:t>，合理安排跨境投資架構。</w:t>
      </w:r>
    </w:p>
    <w:p w14:paraId="140A4442" w14:textId="77777777" w:rsidR="005C2FE5" w:rsidRPr="005C2FE5" w:rsidRDefault="005C2FE5" w:rsidP="005C2FE5">
      <w:pPr>
        <w:pStyle w:val="2"/>
      </w:pPr>
      <w:r w:rsidRPr="005C2FE5">
        <w:t>一、</w:t>
      </w:r>
      <w:r w:rsidRPr="005C2FE5">
        <w:t>CFC</w:t>
      </w:r>
      <w:r w:rsidRPr="005C2FE5">
        <w:t>的基本定義</w:t>
      </w:r>
    </w:p>
    <w:p w14:paraId="68E956C4" w14:textId="77777777" w:rsidR="005C2FE5" w:rsidRPr="005C2FE5" w:rsidRDefault="005C2FE5" w:rsidP="005C2FE5">
      <w:r w:rsidRPr="005C2FE5">
        <w:t>依據所得稅法第</w:t>
      </w:r>
      <w:r w:rsidRPr="005C2FE5">
        <w:t>43</w:t>
      </w:r>
      <w:r w:rsidRPr="005C2FE5">
        <w:t>條之</w:t>
      </w:r>
      <w:r w:rsidRPr="005C2FE5">
        <w:t>3</w:t>
      </w:r>
      <w:r w:rsidRPr="005C2FE5">
        <w:t>及「營利事業</w:t>
      </w:r>
      <w:proofErr w:type="gramStart"/>
      <w:r w:rsidRPr="005C2FE5">
        <w:t>認列受控</w:t>
      </w:r>
      <w:proofErr w:type="gramEnd"/>
      <w:r w:rsidRPr="005C2FE5">
        <w:t>外國企業所得適用辦法」第</w:t>
      </w:r>
      <w:r w:rsidRPr="005C2FE5">
        <w:t>2</w:t>
      </w:r>
      <w:r w:rsidRPr="005C2FE5">
        <w:t>條規定，</w:t>
      </w:r>
      <w:r w:rsidRPr="005C2FE5">
        <w:t>CFC</w:t>
      </w:r>
      <w:r w:rsidRPr="005C2FE5">
        <w:t>必須同時符合兩項要件：</w:t>
      </w:r>
    </w:p>
    <w:p w14:paraId="5AB27F48" w14:textId="77777777" w:rsidR="005C2FE5" w:rsidRPr="005C2FE5" w:rsidRDefault="005C2FE5" w:rsidP="005C2FE5">
      <w:pPr>
        <w:numPr>
          <w:ilvl w:val="0"/>
          <w:numId w:val="1"/>
        </w:numPr>
      </w:pPr>
      <w:r w:rsidRPr="005C2FE5">
        <w:rPr>
          <w:b/>
          <w:bCs/>
        </w:rPr>
        <w:t>低稅負國家或地區要件</w:t>
      </w:r>
      <w:r w:rsidRPr="005C2FE5">
        <w:t>：在中華民國境外低稅負國家或地區設立的企業。</w:t>
      </w:r>
    </w:p>
    <w:p w14:paraId="0CC9E472" w14:textId="77777777" w:rsidR="005C2FE5" w:rsidRPr="005C2FE5" w:rsidRDefault="005C2FE5" w:rsidP="005C2FE5">
      <w:pPr>
        <w:numPr>
          <w:ilvl w:val="0"/>
          <w:numId w:val="1"/>
        </w:numPr>
      </w:pPr>
      <w:r w:rsidRPr="005C2FE5">
        <w:rPr>
          <w:b/>
          <w:bCs/>
        </w:rPr>
        <w:t>控制要件</w:t>
      </w:r>
      <w:r w:rsidRPr="005C2FE5">
        <w:t>：由我國營利事業及其關係人直接或間接持有股份或資本額合計達</w:t>
      </w:r>
      <w:r w:rsidRPr="005C2FE5">
        <w:t>50%</w:t>
      </w:r>
      <w:r w:rsidRPr="005C2FE5">
        <w:t>以上，或對該企業具有重大影響力者。</w:t>
      </w:r>
    </w:p>
    <w:p w14:paraId="384DA37C" w14:textId="77777777" w:rsidR="005C2FE5" w:rsidRPr="005C2FE5" w:rsidRDefault="005C2FE5" w:rsidP="005C2FE5">
      <w:r w:rsidRPr="005C2FE5">
        <w:t>只有同時符合上述兩項要件，才會被認定為</w:t>
      </w:r>
      <w:r w:rsidRPr="005C2FE5">
        <w:t>CFC</w:t>
      </w:r>
      <w:r w:rsidRPr="005C2FE5">
        <w:t>，進而適用相關課稅規定。因此，精確理解各要件的判斷標準是企業稅務規劃的基礎。</w:t>
      </w:r>
    </w:p>
    <w:p w14:paraId="15859D1F" w14:textId="77777777" w:rsidR="005C2FE5" w:rsidRPr="005C2FE5" w:rsidRDefault="005C2FE5" w:rsidP="005C2FE5">
      <w:pPr>
        <w:pStyle w:val="2"/>
      </w:pPr>
      <w:r w:rsidRPr="005C2FE5">
        <w:t>二、低稅負國家或地區的判定標準</w:t>
      </w:r>
    </w:p>
    <w:p w14:paraId="41E97645" w14:textId="77777777" w:rsidR="005C2FE5" w:rsidRPr="005C2FE5" w:rsidRDefault="005C2FE5" w:rsidP="005C2FE5">
      <w:r w:rsidRPr="005C2FE5">
        <w:t>所謂「低稅負國家或地區」，根據適用辦法第</w:t>
      </w:r>
      <w:r w:rsidRPr="005C2FE5">
        <w:t>2</w:t>
      </w:r>
      <w:r w:rsidRPr="005C2FE5">
        <w:t>條第</w:t>
      </w:r>
      <w:r w:rsidRPr="005C2FE5">
        <w:t>3</w:t>
      </w:r>
      <w:r w:rsidRPr="005C2FE5">
        <w:t>項規定，係指符合下列任</w:t>
      </w:r>
      <w:proofErr w:type="gramStart"/>
      <w:r w:rsidRPr="005C2FE5">
        <w:t>一</w:t>
      </w:r>
      <w:proofErr w:type="gramEnd"/>
      <w:r w:rsidRPr="005C2FE5">
        <w:t>情形：</w:t>
      </w:r>
    </w:p>
    <w:p w14:paraId="346AFDE6" w14:textId="77777777" w:rsidR="005C2FE5" w:rsidRPr="005C2FE5" w:rsidRDefault="005C2FE5" w:rsidP="005C2FE5">
      <w:pPr>
        <w:numPr>
          <w:ilvl w:val="0"/>
          <w:numId w:val="2"/>
        </w:numPr>
      </w:pPr>
      <w:r w:rsidRPr="005C2FE5">
        <w:rPr>
          <w:b/>
          <w:bCs/>
        </w:rPr>
        <w:t>稅率標準</w:t>
      </w:r>
      <w:r w:rsidRPr="005C2FE5">
        <w:t>：營利事業所得稅或實質類似租稅之法定稅率未超過我國營所稅率</w:t>
      </w:r>
      <w:r w:rsidRPr="005C2FE5">
        <w:t>(20%)</w:t>
      </w:r>
      <w:r w:rsidRPr="005C2FE5">
        <w:t>的</w:t>
      </w:r>
      <w:r w:rsidRPr="005C2FE5">
        <w:t>70%</w:t>
      </w:r>
      <w:r w:rsidRPr="005C2FE5">
        <w:t>，即稅率未超過</w:t>
      </w:r>
      <w:r w:rsidRPr="005C2FE5">
        <w:t>14%</w:t>
      </w:r>
      <w:r w:rsidRPr="005C2FE5">
        <w:t>的國家或地區。</w:t>
      </w:r>
    </w:p>
    <w:p w14:paraId="079B2950" w14:textId="77777777" w:rsidR="005C2FE5" w:rsidRPr="005C2FE5" w:rsidRDefault="005C2FE5" w:rsidP="005C2FE5">
      <w:pPr>
        <w:numPr>
          <w:ilvl w:val="0"/>
          <w:numId w:val="2"/>
        </w:numPr>
      </w:pPr>
      <w:r w:rsidRPr="005C2FE5">
        <w:rPr>
          <w:b/>
          <w:bCs/>
        </w:rPr>
        <w:t>課稅範圍標準</w:t>
      </w:r>
      <w:r w:rsidRPr="005C2FE5">
        <w:t>：僅就境內來源所得課稅，或境外所得在實際</w:t>
      </w:r>
      <w:proofErr w:type="gramStart"/>
      <w:r w:rsidRPr="005C2FE5">
        <w:t>匯</w:t>
      </w:r>
      <w:proofErr w:type="gramEnd"/>
      <w:r w:rsidRPr="005C2FE5">
        <w:t>回前免予課稅的國家或地區。</w:t>
      </w:r>
    </w:p>
    <w:p w14:paraId="668CA3D9" w14:textId="77777777" w:rsidR="005C2FE5" w:rsidRPr="005C2FE5" w:rsidRDefault="005C2FE5" w:rsidP="005C2FE5">
      <w:pPr>
        <w:numPr>
          <w:ilvl w:val="0"/>
          <w:numId w:val="2"/>
        </w:numPr>
      </w:pPr>
      <w:r w:rsidRPr="005C2FE5">
        <w:rPr>
          <w:b/>
          <w:bCs/>
        </w:rPr>
        <w:t>特殊稅制標準</w:t>
      </w:r>
      <w:r w:rsidRPr="005C2FE5">
        <w:t>：對特定區域或特定類型企業適用特定稅率或稅制的國家或地區，按個案事實依前述規定判斷。</w:t>
      </w:r>
    </w:p>
    <w:p w14:paraId="3C76A81B" w14:textId="77777777" w:rsidR="005C2FE5" w:rsidRPr="005C2FE5" w:rsidRDefault="005C2FE5" w:rsidP="005C2FE5">
      <w:r w:rsidRPr="005C2FE5">
        <w:t>值得注意的是，財政部每年會公告「境外低稅負國家或地區參考名單」，但該名單僅供參考，並非確定清單。根據</w:t>
      </w:r>
      <w:r w:rsidRPr="005C2FE5">
        <w:t>2024</w:t>
      </w:r>
      <w:r w:rsidRPr="005C2FE5">
        <w:t>年</w:t>
      </w:r>
      <w:r w:rsidRPr="005C2FE5">
        <w:t>12</w:t>
      </w:r>
      <w:r w:rsidRPr="005C2FE5">
        <w:t>月</w:t>
      </w:r>
      <w:r w:rsidRPr="005C2FE5">
        <w:t>27</w:t>
      </w:r>
      <w:r w:rsidRPr="005C2FE5">
        <w:t>日發布的參考名單，共有</w:t>
      </w:r>
      <w:r w:rsidRPr="005C2FE5">
        <w:t>31</w:t>
      </w:r>
      <w:r w:rsidRPr="005C2FE5">
        <w:t>個國家或地區因稅率未超過</w:t>
      </w:r>
      <w:r w:rsidRPr="005C2FE5">
        <w:t>14%</w:t>
      </w:r>
      <w:r w:rsidRPr="005C2FE5">
        <w:t>被列入，另有</w:t>
      </w:r>
      <w:r w:rsidRPr="005C2FE5">
        <w:t>48</w:t>
      </w:r>
      <w:r w:rsidRPr="005C2FE5">
        <w:t>個國家或地區因僅就境內所得課稅被列入。例如，安吉拉、百慕達、開曼群島、英屬維京群島、愛爾蘭、賽普勒斯、香港、新加坡等都被列入參考名單。</w:t>
      </w:r>
    </w:p>
    <w:p w14:paraId="2F1BD958" w14:textId="77777777" w:rsidR="005C2FE5" w:rsidRPr="005C2FE5" w:rsidRDefault="005C2FE5" w:rsidP="005C2FE5">
      <w:r w:rsidRPr="005C2FE5">
        <w:lastRenderedPageBreak/>
        <w:t>在實務操作中，企業應檢視所投資國家或地區的實際稅制，而非僅依賴參考名單判斷。例如，</w:t>
      </w:r>
      <w:proofErr w:type="gramStart"/>
      <w:r w:rsidRPr="005C2FE5">
        <w:t>薩</w:t>
      </w:r>
      <w:proofErr w:type="gramEnd"/>
      <w:r w:rsidRPr="005C2FE5">
        <w:t>摩亞及模里西斯雖未列入參考名單，但仍可能因其稅制特性而被認定為低稅負地區。</w:t>
      </w:r>
    </w:p>
    <w:p w14:paraId="5A6DCE06" w14:textId="77777777" w:rsidR="005C2FE5" w:rsidRPr="005C2FE5" w:rsidRDefault="005C2FE5" w:rsidP="005C2FE5">
      <w:pPr>
        <w:pStyle w:val="2"/>
      </w:pPr>
      <w:r w:rsidRPr="005C2FE5">
        <w:t>三、控制要件的判定方式</w:t>
      </w:r>
    </w:p>
    <w:p w14:paraId="418599D7" w14:textId="77777777" w:rsidR="005C2FE5" w:rsidRPr="005C2FE5" w:rsidRDefault="005C2FE5" w:rsidP="005C2FE5">
      <w:r w:rsidRPr="005C2FE5">
        <w:t>控制要件判定包含兩個面向：股權控制和實質控制。</w:t>
      </w:r>
    </w:p>
    <w:p w14:paraId="3D6BA8E5" w14:textId="77777777" w:rsidR="005C2FE5" w:rsidRPr="005C2FE5" w:rsidRDefault="005C2FE5" w:rsidP="005C2FE5">
      <w:r w:rsidRPr="005C2FE5">
        <w:rPr>
          <w:b/>
          <w:bCs/>
        </w:rPr>
        <w:t xml:space="preserve">1. </w:t>
      </w:r>
      <w:r w:rsidRPr="005C2FE5">
        <w:rPr>
          <w:b/>
          <w:bCs/>
        </w:rPr>
        <w:t>股權控制</w:t>
      </w:r>
      <w:r w:rsidRPr="005C2FE5">
        <w:t>：</w:t>
      </w:r>
    </w:p>
    <w:p w14:paraId="663B2039" w14:textId="77777777" w:rsidR="005C2FE5" w:rsidRPr="005C2FE5" w:rsidRDefault="005C2FE5" w:rsidP="005C2FE5">
      <w:r w:rsidRPr="005C2FE5">
        <w:t>股權控制判定的核心是持股比例計算，主要判斷原則包括：</w:t>
      </w:r>
    </w:p>
    <w:p w14:paraId="05500C0B" w14:textId="77777777" w:rsidR="005C2FE5" w:rsidRPr="005C2FE5" w:rsidRDefault="005C2FE5" w:rsidP="005C2FE5">
      <w:pPr>
        <w:numPr>
          <w:ilvl w:val="0"/>
          <w:numId w:val="3"/>
        </w:numPr>
      </w:pPr>
      <w:r w:rsidRPr="005C2FE5">
        <w:rPr>
          <w:b/>
          <w:bCs/>
        </w:rPr>
        <w:t>直接持股</w:t>
      </w:r>
      <w:r w:rsidRPr="005C2FE5">
        <w:t>：營利事業直接持有</w:t>
      </w:r>
      <w:r w:rsidRPr="005C2FE5">
        <w:t>CFC</w:t>
      </w:r>
      <w:r w:rsidRPr="005C2FE5">
        <w:t>的股權比例。</w:t>
      </w:r>
    </w:p>
    <w:p w14:paraId="6AEAB399" w14:textId="77777777" w:rsidR="005C2FE5" w:rsidRPr="005C2FE5" w:rsidRDefault="005C2FE5" w:rsidP="005C2FE5">
      <w:pPr>
        <w:numPr>
          <w:ilvl w:val="0"/>
          <w:numId w:val="3"/>
        </w:numPr>
      </w:pPr>
      <w:r w:rsidRPr="005C2FE5">
        <w:rPr>
          <w:b/>
          <w:bCs/>
        </w:rPr>
        <w:t>間接持股</w:t>
      </w:r>
      <w:r w:rsidRPr="005C2FE5">
        <w:t>：營利事業透過關係企業間接持有</w:t>
      </w:r>
      <w:r w:rsidRPr="005C2FE5">
        <w:t>CFC</w:t>
      </w:r>
      <w:r w:rsidRPr="005C2FE5">
        <w:t>的股權比例，計算方式如下：</w:t>
      </w:r>
      <w:r w:rsidRPr="005C2FE5">
        <w:t xml:space="preserve"> </w:t>
      </w:r>
    </w:p>
    <w:p w14:paraId="48F8D7DD" w14:textId="77777777" w:rsidR="005C2FE5" w:rsidRPr="005C2FE5" w:rsidRDefault="005C2FE5" w:rsidP="005C2FE5">
      <w:pPr>
        <w:numPr>
          <w:ilvl w:val="1"/>
          <w:numId w:val="3"/>
        </w:numPr>
      </w:pPr>
      <w:r w:rsidRPr="005C2FE5">
        <w:t>對關係企業持股超過</w:t>
      </w:r>
      <w:r w:rsidRPr="005C2FE5">
        <w:t>50%</w:t>
      </w:r>
      <w:r w:rsidRPr="005C2FE5">
        <w:t>或具有控制能力：依該關係企業持有</w:t>
      </w:r>
      <w:r w:rsidRPr="005C2FE5">
        <w:t>CFC</w:t>
      </w:r>
      <w:r w:rsidRPr="005C2FE5">
        <w:t>的比率計算。</w:t>
      </w:r>
    </w:p>
    <w:p w14:paraId="0D7E06B1" w14:textId="77777777" w:rsidR="005C2FE5" w:rsidRPr="005C2FE5" w:rsidRDefault="005C2FE5" w:rsidP="005C2FE5">
      <w:pPr>
        <w:numPr>
          <w:ilvl w:val="1"/>
          <w:numId w:val="3"/>
        </w:numPr>
      </w:pPr>
      <w:r w:rsidRPr="005C2FE5">
        <w:t>對關係企業持股未超過</w:t>
      </w:r>
      <w:r w:rsidRPr="005C2FE5">
        <w:t>50%</w:t>
      </w:r>
      <w:r w:rsidRPr="005C2FE5">
        <w:t>：按各關係企業各層持有比率的乘積計算。</w:t>
      </w:r>
    </w:p>
    <w:p w14:paraId="36D359C4" w14:textId="77777777" w:rsidR="005C2FE5" w:rsidRPr="005C2FE5" w:rsidRDefault="005C2FE5" w:rsidP="005C2FE5">
      <w:pPr>
        <w:numPr>
          <w:ilvl w:val="0"/>
          <w:numId w:val="3"/>
        </w:numPr>
      </w:pPr>
      <w:r w:rsidRPr="005C2FE5">
        <w:rPr>
          <w:b/>
          <w:bCs/>
        </w:rPr>
        <w:t>關係人持股</w:t>
      </w:r>
      <w:r w:rsidRPr="005C2FE5">
        <w:t>：營利事業的關係人直接或間接持有</w:t>
      </w:r>
      <w:r w:rsidRPr="005C2FE5">
        <w:t>CFC</w:t>
      </w:r>
      <w:r w:rsidRPr="005C2FE5">
        <w:t>的股權也需納入計算。</w:t>
      </w:r>
    </w:p>
    <w:p w14:paraId="65278726" w14:textId="77777777" w:rsidR="005C2FE5" w:rsidRPr="005C2FE5" w:rsidRDefault="005C2FE5" w:rsidP="005C2FE5">
      <w:pPr>
        <w:numPr>
          <w:ilvl w:val="0"/>
          <w:numId w:val="3"/>
        </w:numPr>
      </w:pPr>
      <w:r w:rsidRPr="005C2FE5">
        <w:rPr>
          <w:b/>
          <w:bCs/>
        </w:rPr>
        <w:t>防弊規定</w:t>
      </w:r>
      <w:r w:rsidRPr="005C2FE5">
        <w:t>：若營利事業於當年度決算日前藉股權移轉不當規避控制關係要件，</w:t>
      </w:r>
      <w:proofErr w:type="gramStart"/>
      <w:r w:rsidRPr="005C2FE5">
        <w:t>稽</w:t>
      </w:r>
      <w:proofErr w:type="gramEnd"/>
      <w:r w:rsidRPr="005C2FE5">
        <w:t>徵機關得以當年度任一日最高持股比率認定。</w:t>
      </w:r>
    </w:p>
    <w:p w14:paraId="38789991" w14:textId="77777777" w:rsidR="005C2FE5" w:rsidRPr="005C2FE5" w:rsidRDefault="005C2FE5" w:rsidP="005C2FE5">
      <w:r w:rsidRPr="005C2FE5">
        <w:rPr>
          <w:b/>
          <w:bCs/>
        </w:rPr>
        <w:t xml:space="preserve">2. </w:t>
      </w:r>
      <w:r w:rsidRPr="005C2FE5">
        <w:rPr>
          <w:b/>
          <w:bCs/>
        </w:rPr>
        <w:t>實質控制</w:t>
      </w:r>
      <w:r w:rsidRPr="005C2FE5">
        <w:t>：</w:t>
      </w:r>
    </w:p>
    <w:p w14:paraId="05A82493" w14:textId="77777777" w:rsidR="005C2FE5" w:rsidRPr="005C2FE5" w:rsidRDefault="005C2FE5" w:rsidP="005C2FE5">
      <w:r w:rsidRPr="005C2FE5">
        <w:t>實質控制是指營利事業對</w:t>
      </w:r>
      <w:r w:rsidRPr="005C2FE5">
        <w:t>CFC</w:t>
      </w:r>
      <w:r w:rsidRPr="005C2FE5">
        <w:t>的人事、財務或業務經營具有控制能力，即使持股未達</w:t>
      </w:r>
      <w:r w:rsidRPr="005C2FE5">
        <w:t>50%</w:t>
      </w:r>
      <w:r w:rsidRPr="005C2FE5">
        <w:t>。實質控制的判定標準包括：</w:t>
      </w:r>
    </w:p>
    <w:p w14:paraId="1E8FC72A" w14:textId="77777777" w:rsidR="005C2FE5" w:rsidRPr="005C2FE5" w:rsidRDefault="005C2FE5" w:rsidP="005C2FE5">
      <w:pPr>
        <w:numPr>
          <w:ilvl w:val="0"/>
          <w:numId w:val="4"/>
        </w:numPr>
      </w:pPr>
      <w:r w:rsidRPr="005C2FE5">
        <w:t>經由其他投資者的協議，具超過半數表決權。</w:t>
      </w:r>
    </w:p>
    <w:p w14:paraId="0CD84CBC" w14:textId="77777777" w:rsidR="005C2FE5" w:rsidRPr="005C2FE5" w:rsidRDefault="005C2FE5" w:rsidP="005C2FE5">
      <w:pPr>
        <w:numPr>
          <w:ilvl w:val="0"/>
          <w:numId w:val="4"/>
        </w:numPr>
      </w:pPr>
      <w:r w:rsidRPr="005C2FE5">
        <w:t>依法令或協議，具主導該外國企業財務及營運政策的權力。</w:t>
      </w:r>
    </w:p>
    <w:p w14:paraId="61047DCB" w14:textId="77777777" w:rsidR="005C2FE5" w:rsidRPr="005C2FE5" w:rsidRDefault="005C2FE5" w:rsidP="005C2FE5">
      <w:pPr>
        <w:numPr>
          <w:ilvl w:val="0"/>
          <w:numId w:val="4"/>
        </w:numPr>
      </w:pPr>
      <w:r w:rsidRPr="005C2FE5">
        <w:t>具任免控制該外國企業董事會過半數成員的權力。</w:t>
      </w:r>
    </w:p>
    <w:p w14:paraId="045AC91D" w14:textId="77777777" w:rsidR="005C2FE5" w:rsidRPr="005C2FE5" w:rsidRDefault="005C2FE5" w:rsidP="005C2FE5">
      <w:pPr>
        <w:numPr>
          <w:ilvl w:val="0"/>
          <w:numId w:val="4"/>
        </w:numPr>
      </w:pPr>
      <w:r w:rsidRPr="005C2FE5">
        <w:t>具掌握控制該外國企業董事會會議過半數表決權的權力。</w:t>
      </w:r>
    </w:p>
    <w:p w14:paraId="29E21462" w14:textId="77777777" w:rsidR="005C2FE5" w:rsidRPr="005C2FE5" w:rsidRDefault="005C2FE5" w:rsidP="005C2FE5">
      <w:pPr>
        <w:numPr>
          <w:ilvl w:val="0"/>
          <w:numId w:val="4"/>
        </w:numPr>
      </w:pPr>
      <w:r w:rsidRPr="005C2FE5">
        <w:t>其他足資證明對該外國企業的人事、財務及營運政策具有主導能力的情形。</w:t>
      </w:r>
    </w:p>
    <w:p w14:paraId="6134CBF1" w14:textId="77777777" w:rsidR="005C2FE5" w:rsidRPr="005C2FE5" w:rsidRDefault="005C2FE5" w:rsidP="005C2FE5">
      <w:pPr>
        <w:pStyle w:val="2"/>
      </w:pPr>
      <w:r w:rsidRPr="005C2FE5">
        <w:t>四、關係人範圍的界定</w:t>
      </w:r>
    </w:p>
    <w:p w14:paraId="4180BC4F" w14:textId="77777777" w:rsidR="005C2FE5" w:rsidRPr="005C2FE5" w:rsidRDefault="005C2FE5" w:rsidP="005C2FE5">
      <w:r w:rsidRPr="005C2FE5">
        <w:t>在計算控制要件時，「關係人」的認定至關重要。根據適用辦法第</w:t>
      </w:r>
      <w:r w:rsidRPr="005C2FE5">
        <w:t>3</w:t>
      </w:r>
      <w:r w:rsidRPr="005C2FE5">
        <w:t>條規定，營利事業的關係人包括：</w:t>
      </w:r>
    </w:p>
    <w:p w14:paraId="02C501CA" w14:textId="77777777" w:rsidR="005C2FE5" w:rsidRPr="005C2FE5" w:rsidRDefault="005C2FE5" w:rsidP="005C2FE5">
      <w:r w:rsidRPr="005C2FE5">
        <w:rPr>
          <w:b/>
          <w:bCs/>
        </w:rPr>
        <w:lastRenderedPageBreak/>
        <w:t xml:space="preserve">1. </w:t>
      </w:r>
      <w:r w:rsidRPr="005C2FE5">
        <w:rPr>
          <w:b/>
          <w:bCs/>
        </w:rPr>
        <w:t>關係企業</w:t>
      </w:r>
      <w:r w:rsidRPr="005C2FE5">
        <w:t>：</w:t>
      </w:r>
    </w:p>
    <w:p w14:paraId="5AE242C0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直接或間接持有該公司股份達</w:t>
      </w:r>
      <w:r w:rsidRPr="005C2FE5">
        <w:t>20%</w:t>
      </w:r>
      <w:r w:rsidRPr="005C2FE5">
        <w:t>以上的企業。</w:t>
      </w:r>
    </w:p>
    <w:p w14:paraId="3527AB93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與另一公司由相同的人直接或間接持有各達</w:t>
      </w:r>
      <w:r w:rsidRPr="005C2FE5">
        <w:t>20%</w:t>
      </w:r>
      <w:r w:rsidRPr="005C2FE5">
        <w:t>的企業。</w:t>
      </w:r>
    </w:p>
    <w:p w14:paraId="4DEDFF7E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為該公司最大股東且持股達</w:t>
      </w:r>
      <w:r w:rsidRPr="005C2FE5">
        <w:t>10%</w:t>
      </w:r>
      <w:r w:rsidRPr="005C2FE5">
        <w:t>的企業。</w:t>
      </w:r>
    </w:p>
    <w:p w14:paraId="3E6F5D7D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與另一公司執行業務的股東或董事有半數以上相同的企業。</w:t>
      </w:r>
    </w:p>
    <w:p w14:paraId="516260A5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其董事長、總經理與該公司為同一人或具有親屬關係的企業。</w:t>
      </w:r>
    </w:p>
    <w:p w14:paraId="46228AC9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直接或間接控制另一營利事業人事、財務或業務經營的企業。</w:t>
      </w:r>
    </w:p>
    <w:p w14:paraId="363309A0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與該公司有合資或聯合經營契約的企業。</w:t>
      </w:r>
    </w:p>
    <w:p w14:paraId="5F051956" w14:textId="77777777" w:rsidR="005C2FE5" w:rsidRPr="005C2FE5" w:rsidRDefault="005C2FE5" w:rsidP="005C2FE5">
      <w:pPr>
        <w:numPr>
          <w:ilvl w:val="0"/>
          <w:numId w:val="5"/>
        </w:numPr>
      </w:pPr>
      <w:r w:rsidRPr="005C2FE5">
        <w:t>同一信託關係的參與者</w:t>
      </w:r>
      <w:r w:rsidRPr="005C2FE5">
        <w:t>(</w:t>
      </w:r>
      <w:r w:rsidRPr="005C2FE5">
        <w:t>限信託財產為低</w:t>
      </w:r>
      <w:proofErr w:type="gramStart"/>
      <w:r w:rsidRPr="005C2FE5">
        <w:t>稅負區關係企業</w:t>
      </w:r>
      <w:proofErr w:type="gramEnd"/>
      <w:r w:rsidRPr="005C2FE5">
        <w:t>股權</w:t>
      </w:r>
      <w:r w:rsidRPr="005C2FE5">
        <w:t>)</w:t>
      </w:r>
      <w:r w:rsidRPr="005C2FE5">
        <w:t>。</w:t>
      </w:r>
    </w:p>
    <w:p w14:paraId="61A9ECC1" w14:textId="77777777" w:rsidR="005C2FE5" w:rsidRPr="005C2FE5" w:rsidRDefault="005C2FE5" w:rsidP="005C2FE5">
      <w:r w:rsidRPr="005C2FE5">
        <w:rPr>
          <w:b/>
          <w:bCs/>
        </w:rPr>
        <w:t xml:space="preserve">2. </w:t>
      </w:r>
      <w:r w:rsidRPr="005C2FE5">
        <w:rPr>
          <w:b/>
          <w:bCs/>
        </w:rPr>
        <w:t>個人及機關團體</w:t>
      </w:r>
      <w:r w:rsidRPr="005C2FE5">
        <w:t>：</w:t>
      </w:r>
    </w:p>
    <w:p w14:paraId="4EEC9343" w14:textId="77777777" w:rsidR="005C2FE5" w:rsidRPr="005C2FE5" w:rsidRDefault="005C2FE5" w:rsidP="005C2FE5">
      <w:pPr>
        <w:numPr>
          <w:ilvl w:val="0"/>
          <w:numId w:val="6"/>
        </w:numPr>
      </w:pPr>
      <w:r w:rsidRPr="005C2FE5">
        <w:t>公司高階管理人員及其親屬。</w:t>
      </w:r>
    </w:p>
    <w:p w14:paraId="64DA4170" w14:textId="77777777" w:rsidR="005C2FE5" w:rsidRPr="005C2FE5" w:rsidRDefault="005C2FE5" w:rsidP="005C2FE5">
      <w:pPr>
        <w:numPr>
          <w:ilvl w:val="0"/>
          <w:numId w:val="6"/>
        </w:numPr>
      </w:pPr>
      <w:r w:rsidRPr="005C2FE5">
        <w:t>對公司具控制能力或參與決策權力的個人。</w:t>
      </w:r>
    </w:p>
    <w:p w14:paraId="240D4632" w14:textId="77777777" w:rsidR="005C2FE5" w:rsidRPr="005C2FE5" w:rsidRDefault="005C2FE5" w:rsidP="005C2FE5">
      <w:pPr>
        <w:numPr>
          <w:ilvl w:val="0"/>
          <w:numId w:val="6"/>
        </w:numPr>
      </w:pPr>
      <w:r w:rsidRPr="005C2FE5">
        <w:t>捐贈金額達法人基金總額</w:t>
      </w:r>
      <w:r w:rsidRPr="005C2FE5">
        <w:t>1/3</w:t>
      </w:r>
      <w:r w:rsidRPr="005C2FE5">
        <w:t>的財團法人。</w:t>
      </w:r>
    </w:p>
    <w:p w14:paraId="2C4AC435" w14:textId="77777777" w:rsidR="005C2FE5" w:rsidRPr="005C2FE5" w:rsidRDefault="005C2FE5" w:rsidP="005C2FE5">
      <w:pPr>
        <w:numPr>
          <w:ilvl w:val="0"/>
          <w:numId w:val="6"/>
        </w:numPr>
      </w:pPr>
      <w:r w:rsidRPr="005C2FE5">
        <w:t>同一信託關係的參與者及其親屬</w:t>
      </w:r>
      <w:r w:rsidRPr="005C2FE5">
        <w:t>(</w:t>
      </w:r>
      <w:r w:rsidRPr="005C2FE5">
        <w:t>限信託財產為低</w:t>
      </w:r>
      <w:proofErr w:type="gramStart"/>
      <w:r w:rsidRPr="005C2FE5">
        <w:t>稅負區關係企業</w:t>
      </w:r>
      <w:proofErr w:type="gramEnd"/>
      <w:r w:rsidRPr="005C2FE5">
        <w:t>股權</w:t>
      </w:r>
      <w:r w:rsidRPr="005C2FE5">
        <w:t>)</w:t>
      </w:r>
      <w:r w:rsidRPr="005C2FE5">
        <w:t>。</w:t>
      </w:r>
    </w:p>
    <w:p w14:paraId="4B55E923" w14:textId="77777777" w:rsidR="005C2FE5" w:rsidRPr="005C2FE5" w:rsidRDefault="005C2FE5" w:rsidP="005C2FE5">
      <w:pPr>
        <w:pStyle w:val="2"/>
      </w:pPr>
      <w:r w:rsidRPr="005C2FE5">
        <w:t>五、</w:t>
      </w:r>
      <w:r w:rsidRPr="005C2FE5">
        <w:t>CFC</w:t>
      </w:r>
      <w:r w:rsidRPr="005C2FE5">
        <w:t>判定的實務案例</w:t>
      </w:r>
    </w:p>
    <w:p w14:paraId="39DDD349" w14:textId="77777777" w:rsidR="005C2FE5" w:rsidRPr="005C2FE5" w:rsidRDefault="005C2FE5" w:rsidP="005C2FE5">
      <w:r w:rsidRPr="005C2FE5">
        <w:rPr>
          <w:b/>
          <w:bCs/>
        </w:rPr>
        <w:t>案例</w:t>
      </w:r>
      <w:r w:rsidRPr="005C2FE5">
        <w:rPr>
          <w:b/>
          <w:bCs/>
        </w:rPr>
        <w:t>1</w:t>
      </w:r>
      <w:r w:rsidRPr="005C2FE5">
        <w:rPr>
          <w:b/>
          <w:bCs/>
        </w:rPr>
        <w:t>：多層次持股架構下的</w:t>
      </w:r>
      <w:r w:rsidRPr="005C2FE5">
        <w:rPr>
          <w:b/>
          <w:bCs/>
        </w:rPr>
        <w:t>CFC</w:t>
      </w:r>
      <w:r w:rsidRPr="005C2FE5">
        <w:rPr>
          <w:b/>
          <w:bCs/>
        </w:rPr>
        <w:t>判定</w:t>
      </w:r>
    </w:p>
    <w:p w14:paraId="0DFF5CC2" w14:textId="77777777" w:rsidR="005C2FE5" w:rsidRPr="005C2FE5" w:rsidRDefault="005C2FE5" w:rsidP="005C2FE5">
      <w:r w:rsidRPr="005C2FE5">
        <w:t>甲公司、乙公司、丙公司分別直接持有</w:t>
      </w:r>
      <w:r w:rsidRPr="005C2FE5">
        <w:t>A</w:t>
      </w:r>
      <w:r w:rsidRPr="005C2FE5">
        <w:t>公司</w:t>
      </w:r>
      <w:r w:rsidRPr="005C2FE5">
        <w:t>(</w:t>
      </w:r>
      <w:r w:rsidRPr="005C2FE5">
        <w:t>位於低稅負地區</w:t>
      </w:r>
      <w:r w:rsidRPr="005C2FE5">
        <w:t>)25%</w:t>
      </w:r>
      <w:r w:rsidRPr="005C2FE5">
        <w:t>的股權，且甲公司</w:t>
      </w:r>
      <w:r w:rsidRPr="005C2FE5">
        <w:t>100%</w:t>
      </w:r>
      <w:r w:rsidRPr="005C2FE5">
        <w:t>持有乙公司，乙公司</w:t>
      </w:r>
      <w:r w:rsidRPr="005C2FE5">
        <w:t>25%</w:t>
      </w:r>
      <w:r w:rsidRPr="005C2FE5">
        <w:t>持有丙公司。</w:t>
      </w:r>
    </w:p>
    <w:p w14:paraId="18962BA9" w14:textId="77777777" w:rsidR="005C2FE5" w:rsidRPr="005C2FE5" w:rsidRDefault="005C2FE5" w:rsidP="005C2FE5">
      <w:r w:rsidRPr="005C2FE5">
        <w:t>分析：</w:t>
      </w:r>
    </w:p>
    <w:p w14:paraId="5415BA2D" w14:textId="77777777" w:rsidR="005C2FE5" w:rsidRPr="005C2FE5" w:rsidRDefault="005C2FE5" w:rsidP="005C2FE5">
      <w:pPr>
        <w:numPr>
          <w:ilvl w:val="0"/>
          <w:numId w:val="7"/>
        </w:numPr>
      </w:pPr>
      <w:r w:rsidRPr="005C2FE5">
        <w:t>甲公司直接持有</w:t>
      </w:r>
      <w:r w:rsidRPr="005C2FE5">
        <w:t>A</w:t>
      </w:r>
      <w:r w:rsidRPr="005C2FE5">
        <w:t>公司</w:t>
      </w:r>
      <w:r w:rsidRPr="005C2FE5">
        <w:t>25%</w:t>
      </w:r>
      <w:r w:rsidRPr="005C2FE5">
        <w:t>的股權，間接持有</w:t>
      </w:r>
      <w:r w:rsidRPr="005C2FE5">
        <w:t>25%(</w:t>
      </w:r>
      <w:r w:rsidRPr="005C2FE5">
        <w:t>透過乙公司</w:t>
      </w:r>
      <w:r w:rsidRPr="005C2FE5">
        <w:t>)+25%×25%(</w:t>
      </w:r>
      <w:r w:rsidRPr="005C2FE5">
        <w:t>透過丙公司</w:t>
      </w:r>
      <w:r w:rsidRPr="005C2FE5">
        <w:t>)=31.25%</w:t>
      </w:r>
      <w:r w:rsidRPr="005C2FE5">
        <w:t>，合計</w:t>
      </w:r>
      <w:r w:rsidRPr="005C2FE5">
        <w:t>56.25%≥50%</w:t>
      </w:r>
      <w:r w:rsidRPr="005C2FE5">
        <w:t>，因此</w:t>
      </w:r>
      <w:r w:rsidRPr="005C2FE5">
        <w:t>A</w:t>
      </w:r>
      <w:r w:rsidRPr="005C2FE5">
        <w:t>公司為甲公司的</w:t>
      </w:r>
      <w:r w:rsidRPr="005C2FE5">
        <w:t>CFC</w:t>
      </w:r>
      <w:r w:rsidRPr="005C2FE5">
        <w:t>。</w:t>
      </w:r>
    </w:p>
    <w:p w14:paraId="60942AA2" w14:textId="77777777" w:rsidR="005C2FE5" w:rsidRPr="005C2FE5" w:rsidRDefault="005C2FE5" w:rsidP="005C2FE5">
      <w:pPr>
        <w:numPr>
          <w:ilvl w:val="0"/>
          <w:numId w:val="7"/>
        </w:numPr>
      </w:pPr>
      <w:r w:rsidRPr="005C2FE5">
        <w:t>乙公司直接持有</w:t>
      </w:r>
      <w:r w:rsidRPr="005C2FE5">
        <w:t>A</w:t>
      </w:r>
      <w:r w:rsidRPr="005C2FE5">
        <w:t>公司</w:t>
      </w:r>
      <w:r w:rsidRPr="005C2FE5">
        <w:t>25%</w:t>
      </w:r>
      <w:r w:rsidRPr="005C2FE5">
        <w:t>的股權，間接持有</w:t>
      </w:r>
      <w:r w:rsidRPr="005C2FE5">
        <w:t>25%+25%×25%(</w:t>
      </w:r>
      <w:r w:rsidRPr="005C2FE5">
        <w:t>透過甲公司</w:t>
      </w:r>
      <w:r w:rsidRPr="005C2FE5">
        <w:t>)=31.25%</w:t>
      </w:r>
      <w:r w:rsidRPr="005C2FE5">
        <w:t>，合計</w:t>
      </w:r>
      <w:r w:rsidRPr="005C2FE5">
        <w:t>56.25%≥50%</w:t>
      </w:r>
      <w:r w:rsidRPr="005C2FE5">
        <w:t>，因此</w:t>
      </w:r>
      <w:r w:rsidRPr="005C2FE5">
        <w:t>A</w:t>
      </w:r>
      <w:r w:rsidRPr="005C2FE5">
        <w:t>公司也是乙公司的</w:t>
      </w:r>
      <w:r w:rsidRPr="005C2FE5">
        <w:t>CFC</w:t>
      </w:r>
      <w:r w:rsidRPr="005C2FE5">
        <w:t>。</w:t>
      </w:r>
    </w:p>
    <w:p w14:paraId="2F348456" w14:textId="77777777" w:rsidR="005C2FE5" w:rsidRPr="005C2FE5" w:rsidRDefault="005C2FE5" w:rsidP="005C2FE5">
      <w:pPr>
        <w:numPr>
          <w:ilvl w:val="0"/>
          <w:numId w:val="7"/>
        </w:numPr>
      </w:pPr>
      <w:r w:rsidRPr="005C2FE5">
        <w:t>丙公司直接持有</w:t>
      </w:r>
      <w:r w:rsidRPr="005C2FE5">
        <w:t>A</w:t>
      </w:r>
      <w:r w:rsidRPr="005C2FE5">
        <w:t>公司</w:t>
      </w:r>
      <w:r w:rsidRPr="005C2FE5">
        <w:t>25%</w:t>
      </w:r>
      <w:r w:rsidRPr="005C2FE5">
        <w:t>的股權，無間接持股，合計</w:t>
      </w:r>
      <w:r w:rsidRPr="005C2FE5">
        <w:t>25%&lt;50%</w:t>
      </w:r>
      <w:r w:rsidRPr="005C2FE5">
        <w:t>，因此</w:t>
      </w:r>
      <w:r w:rsidRPr="005C2FE5">
        <w:t>A</w:t>
      </w:r>
      <w:r w:rsidRPr="005C2FE5">
        <w:t>公司不是丙公司的</w:t>
      </w:r>
      <w:r w:rsidRPr="005C2FE5">
        <w:t>CFC</w:t>
      </w:r>
      <w:r w:rsidRPr="005C2FE5">
        <w:t>。</w:t>
      </w:r>
    </w:p>
    <w:p w14:paraId="0CC597E9" w14:textId="77777777" w:rsidR="005C2FE5" w:rsidRPr="005C2FE5" w:rsidRDefault="005C2FE5" w:rsidP="005C2FE5">
      <w:r w:rsidRPr="005C2FE5">
        <w:rPr>
          <w:b/>
          <w:bCs/>
        </w:rPr>
        <w:t>案例</w:t>
      </w:r>
      <w:r w:rsidRPr="005C2FE5">
        <w:rPr>
          <w:b/>
          <w:bCs/>
        </w:rPr>
        <w:t>2</w:t>
      </w:r>
      <w:r w:rsidRPr="005C2FE5">
        <w:rPr>
          <w:b/>
          <w:bCs/>
        </w:rPr>
        <w:t>：防弊條款適用情形</w:t>
      </w:r>
    </w:p>
    <w:p w14:paraId="13616FC2" w14:textId="77777777" w:rsidR="005C2FE5" w:rsidRPr="005C2FE5" w:rsidRDefault="005C2FE5" w:rsidP="005C2FE5">
      <w:r w:rsidRPr="005C2FE5">
        <w:lastRenderedPageBreak/>
        <w:t>甲公司原持有位於低稅負地區的</w:t>
      </w:r>
      <w:r w:rsidRPr="005C2FE5">
        <w:t>A</w:t>
      </w:r>
      <w:r w:rsidRPr="005C2FE5">
        <w:t>公司</w:t>
      </w:r>
      <w:r w:rsidRPr="005C2FE5">
        <w:t>80%</w:t>
      </w:r>
      <w:r w:rsidRPr="005C2FE5">
        <w:t>股權，於</w:t>
      </w:r>
      <w:r w:rsidRPr="005C2FE5">
        <w:t>2024</w:t>
      </w:r>
      <w:r w:rsidRPr="005C2FE5">
        <w:t>年</w:t>
      </w:r>
      <w:r w:rsidRPr="005C2FE5">
        <w:t>12</w:t>
      </w:r>
      <w:r w:rsidRPr="005C2FE5">
        <w:t>月</w:t>
      </w:r>
      <w:r w:rsidRPr="005C2FE5">
        <w:t>31</w:t>
      </w:r>
      <w:r w:rsidRPr="005C2FE5">
        <w:t>日</w:t>
      </w:r>
      <w:r w:rsidRPr="005C2FE5">
        <w:t>(</w:t>
      </w:r>
      <w:r w:rsidRPr="005C2FE5">
        <w:t>決算日</w:t>
      </w:r>
      <w:r w:rsidRPr="005C2FE5">
        <w:t>)</w:t>
      </w:r>
      <w:r w:rsidRPr="005C2FE5">
        <w:t>前將股權轉讓給個人乙</w:t>
      </w:r>
      <w:r w:rsidRPr="005C2FE5">
        <w:t>40%</w:t>
      </w:r>
      <w:r w:rsidRPr="005C2FE5">
        <w:t>，使持股降至</w:t>
      </w:r>
      <w:r w:rsidRPr="005C2FE5">
        <w:t>40%</w:t>
      </w:r>
      <w:r w:rsidRPr="005C2FE5">
        <w:t>。</w:t>
      </w:r>
    </w:p>
    <w:p w14:paraId="1C091C1A" w14:textId="77777777" w:rsidR="005C2FE5" w:rsidRPr="005C2FE5" w:rsidRDefault="005C2FE5" w:rsidP="005C2FE5">
      <w:r w:rsidRPr="005C2FE5">
        <w:t>分析：</w:t>
      </w:r>
      <w:r w:rsidRPr="005C2FE5">
        <w:t xml:space="preserve"> </w:t>
      </w:r>
      <w:r w:rsidRPr="005C2FE5">
        <w:t>甲公司於當年度決算日前藉股權移轉不當規避控制關係要件，</w:t>
      </w:r>
      <w:proofErr w:type="gramStart"/>
      <w:r w:rsidRPr="005C2FE5">
        <w:t>稽</w:t>
      </w:r>
      <w:proofErr w:type="gramEnd"/>
      <w:r w:rsidRPr="005C2FE5">
        <w:t>徵機關得按當年度任一日最高持股比率</w:t>
      </w:r>
      <w:r w:rsidRPr="005C2FE5">
        <w:t>(80%)</w:t>
      </w:r>
      <w:r w:rsidRPr="005C2FE5">
        <w:t>認定，因此</w:t>
      </w:r>
      <w:r w:rsidRPr="005C2FE5">
        <w:t>A</w:t>
      </w:r>
      <w:r w:rsidRPr="005C2FE5">
        <w:t>公司仍為甲公司的</w:t>
      </w:r>
      <w:r w:rsidRPr="005C2FE5">
        <w:t>CFC</w:t>
      </w:r>
      <w:r w:rsidRPr="005C2FE5">
        <w:t>。</w:t>
      </w:r>
    </w:p>
    <w:p w14:paraId="2487D4E2" w14:textId="77777777" w:rsidR="005C2FE5" w:rsidRPr="005C2FE5" w:rsidRDefault="005C2FE5" w:rsidP="005C2FE5">
      <w:pPr>
        <w:pStyle w:val="2"/>
      </w:pPr>
      <w:r w:rsidRPr="005C2FE5">
        <w:t>結語</w:t>
      </w:r>
    </w:p>
    <w:p w14:paraId="09FEA7DD" w14:textId="77777777" w:rsidR="005C2FE5" w:rsidRPr="005C2FE5" w:rsidRDefault="005C2FE5" w:rsidP="005C2FE5">
      <w:r w:rsidRPr="005C2FE5">
        <w:t>準確判斷境外企業是否為</w:t>
      </w:r>
      <w:r w:rsidRPr="005C2FE5">
        <w:t>CFC</w:t>
      </w:r>
      <w:r w:rsidRPr="005C2FE5">
        <w:t>是營利事業正確適用</w:t>
      </w:r>
      <w:r w:rsidRPr="005C2FE5">
        <w:t>CFC</w:t>
      </w:r>
      <w:r w:rsidRPr="005C2FE5">
        <w:t>制度的第一步。企業應全面評估投資架構，關注境外投資所在地稅制特性，計算直接和間接控制關係，並留意防弊條款的適用情形。合理規劃境外投資架構，不僅有助於稅務合</w:t>
      </w:r>
      <w:proofErr w:type="gramStart"/>
      <w:r w:rsidRPr="005C2FE5">
        <w:t>規</w:t>
      </w:r>
      <w:proofErr w:type="gramEnd"/>
      <w:r w:rsidRPr="005C2FE5">
        <w:t>，也能優化整體稅負效果。</w:t>
      </w:r>
    </w:p>
    <w:p w14:paraId="097A80E3" w14:textId="77777777" w:rsidR="005C2FE5" w:rsidRPr="005C2FE5" w:rsidRDefault="005C2FE5" w:rsidP="005C2FE5">
      <w:r w:rsidRPr="005C2FE5">
        <w:t>在下一篇文章中，我們將詳細解析</w:t>
      </w:r>
      <w:r w:rsidRPr="005C2FE5">
        <w:t>CFC</w:t>
      </w:r>
      <w:r w:rsidRPr="005C2FE5">
        <w:t>豁免條件，包括「實質營運活動測試」和「微量門檻」的判定標準及實務案例，為企業提供更全面的</w:t>
      </w:r>
      <w:r w:rsidRPr="005C2FE5">
        <w:t>CFC</w:t>
      </w:r>
      <w:r w:rsidRPr="005C2FE5">
        <w:t>合</w:t>
      </w:r>
      <w:proofErr w:type="gramStart"/>
      <w:r w:rsidRPr="005C2FE5">
        <w:t>規</w:t>
      </w:r>
      <w:proofErr w:type="gramEnd"/>
      <w:r w:rsidRPr="005C2FE5">
        <w:t>指南。</w:t>
      </w:r>
    </w:p>
    <w:p w14:paraId="3BAF2F66" w14:textId="77777777" w:rsidR="005C2FE5" w:rsidRPr="005C2FE5" w:rsidRDefault="005C2FE5" w:rsidP="005C2FE5">
      <w:r w:rsidRPr="005C2FE5">
        <w:t>標籤：</w:t>
      </w:r>
      <w:r w:rsidRPr="005C2FE5">
        <w:t>CFC</w:t>
      </w:r>
      <w:r w:rsidRPr="005C2FE5">
        <w:t>、低稅負國家、控制要件、關係人</w:t>
      </w:r>
    </w:p>
    <w:p w14:paraId="4ABA38F7" w14:textId="77777777" w:rsidR="005C2FE5" w:rsidRPr="005C2FE5" w:rsidRDefault="005C2FE5" w:rsidP="005C2FE5">
      <w:r w:rsidRPr="005C2FE5">
        <w:t>發布日期：</w:t>
      </w:r>
      <w:r w:rsidRPr="005C2FE5">
        <w:t>2025-04-16</w:t>
      </w:r>
    </w:p>
    <w:p w14:paraId="6B0EEEF6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8B6"/>
    <w:multiLevelType w:val="multilevel"/>
    <w:tmpl w:val="9C9E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5167"/>
    <w:multiLevelType w:val="multilevel"/>
    <w:tmpl w:val="2E0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C33BE"/>
    <w:multiLevelType w:val="multilevel"/>
    <w:tmpl w:val="8EE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133A0"/>
    <w:multiLevelType w:val="multilevel"/>
    <w:tmpl w:val="6DE6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F542A"/>
    <w:multiLevelType w:val="multilevel"/>
    <w:tmpl w:val="246E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612D9"/>
    <w:multiLevelType w:val="multilevel"/>
    <w:tmpl w:val="A46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2627B"/>
    <w:multiLevelType w:val="multilevel"/>
    <w:tmpl w:val="B67A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345070">
    <w:abstractNumId w:val="4"/>
  </w:num>
  <w:num w:numId="2" w16cid:durableId="1286622776">
    <w:abstractNumId w:val="6"/>
  </w:num>
  <w:num w:numId="3" w16cid:durableId="482817721">
    <w:abstractNumId w:val="0"/>
  </w:num>
  <w:num w:numId="4" w16cid:durableId="1594124170">
    <w:abstractNumId w:val="2"/>
  </w:num>
  <w:num w:numId="5" w16cid:durableId="43262137">
    <w:abstractNumId w:val="5"/>
  </w:num>
  <w:num w:numId="6" w16cid:durableId="209416924">
    <w:abstractNumId w:val="1"/>
  </w:num>
  <w:num w:numId="7" w16cid:durableId="37376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2"/>
    <w:rsid w:val="005C2FE5"/>
    <w:rsid w:val="009777E2"/>
    <w:rsid w:val="00B30DCA"/>
    <w:rsid w:val="00B64427"/>
    <w:rsid w:val="00C75133"/>
    <w:rsid w:val="00D9281F"/>
    <w:rsid w:val="00F1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FE7E"/>
  <w15:chartTrackingRefBased/>
  <w15:docId w15:val="{CC0A1B0A-01E6-4C3A-81B0-8915C82B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2025-05-06T06:07:00Z</dcterms:created>
  <dcterms:modified xsi:type="dcterms:W3CDTF">2025-05-06T06:07:00Z</dcterms:modified>
</cp:coreProperties>
</file>