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009E" w14:textId="7AE4931D" w:rsidR="00BA4B42" w:rsidRPr="00BA4B42" w:rsidRDefault="00BA4B42" w:rsidP="00BA4B42">
      <w:pPr>
        <w:pStyle w:val="1"/>
      </w:pPr>
      <w:r w:rsidRPr="00BA4B42">
        <w:t>CFC</w:t>
      </w:r>
      <w:r w:rsidRPr="00BA4B42">
        <w:t>豁免條件詳解</w:t>
      </w:r>
    </w:p>
    <w:p w14:paraId="3646945A" w14:textId="77777777" w:rsidR="00BA4B42" w:rsidRPr="00BA4B42" w:rsidRDefault="00BA4B42" w:rsidP="00BA4B42">
      <w:pPr>
        <w:pStyle w:val="2"/>
      </w:pPr>
      <w:r w:rsidRPr="00BA4B42">
        <w:t>前言</w:t>
      </w:r>
    </w:p>
    <w:p w14:paraId="4CB60A33" w14:textId="77777777" w:rsidR="00BA4B42" w:rsidRPr="00BA4B42" w:rsidRDefault="00BA4B42" w:rsidP="00BA4B42">
      <w:r w:rsidRPr="00BA4B42">
        <w:t>受控外國企業</w:t>
      </w:r>
      <w:r w:rsidRPr="00BA4B42">
        <w:t>(CFC)</w:t>
      </w:r>
      <w:r w:rsidRPr="00BA4B42">
        <w:t>制度雖然</w:t>
      </w:r>
      <w:proofErr w:type="gramStart"/>
      <w:r w:rsidRPr="00BA4B42">
        <w:t>是反避稅</w:t>
      </w:r>
      <w:proofErr w:type="gramEnd"/>
      <w:r w:rsidRPr="00BA4B42">
        <w:t>的重要機制，但為了維護正常商業活動，不對真正從事實質經營的企業造成過度負擔，我國</w:t>
      </w:r>
      <w:r w:rsidRPr="00BA4B42">
        <w:t>CFC</w:t>
      </w:r>
      <w:r w:rsidRPr="00BA4B42">
        <w:t>制度設計了豁免條款。營利事業即使持有符合</w:t>
      </w:r>
      <w:r w:rsidRPr="00BA4B42">
        <w:t>CFC</w:t>
      </w:r>
      <w:r w:rsidRPr="00BA4B42">
        <w:t>定義的境外企業，若符合特定豁免條件，仍可免依</w:t>
      </w:r>
      <w:r w:rsidRPr="00BA4B42">
        <w:t>CFC</w:t>
      </w:r>
      <w:r w:rsidRPr="00BA4B42">
        <w:t>制度計算課稅。本文將詳細解析</w:t>
      </w:r>
      <w:r w:rsidRPr="00BA4B42">
        <w:t>CFC</w:t>
      </w:r>
      <w:r w:rsidRPr="00BA4B42">
        <w:t>的兩大豁免條件，並透過實務案例，協助企業正確判斷是否符合豁免規定。</w:t>
      </w:r>
    </w:p>
    <w:p w14:paraId="7EB227A2" w14:textId="77777777" w:rsidR="00BA4B42" w:rsidRPr="00BA4B42" w:rsidRDefault="00BA4B42" w:rsidP="00BA4B42">
      <w:pPr>
        <w:pStyle w:val="2"/>
      </w:pPr>
      <w:r w:rsidRPr="00BA4B42">
        <w:t>一、</w:t>
      </w:r>
      <w:r w:rsidRPr="00BA4B42">
        <w:t>CFC</w:t>
      </w:r>
      <w:r w:rsidRPr="00BA4B42">
        <w:t>豁免條件概述</w:t>
      </w:r>
    </w:p>
    <w:p w14:paraId="13A75B47" w14:textId="77777777" w:rsidR="00BA4B42" w:rsidRPr="00BA4B42" w:rsidRDefault="00BA4B42" w:rsidP="00BA4B42">
      <w:r w:rsidRPr="00BA4B42">
        <w:t>根據「營利事業</w:t>
      </w:r>
      <w:proofErr w:type="gramStart"/>
      <w:r w:rsidRPr="00BA4B42">
        <w:t>認列受控</w:t>
      </w:r>
      <w:proofErr w:type="gramEnd"/>
      <w:r w:rsidRPr="00BA4B42">
        <w:t>外國企業所得適用辦法」第</w:t>
      </w:r>
      <w:r w:rsidRPr="00BA4B42">
        <w:t>5</w:t>
      </w:r>
      <w:r w:rsidRPr="00BA4B42">
        <w:t>條規定，</w:t>
      </w:r>
      <w:r w:rsidRPr="00BA4B42">
        <w:t>CFC</w:t>
      </w:r>
      <w:r w:rsidRPr="00BA4B42">
        <w:t>有兩種豁免情形，符合其中之一即可免依</w:t>
      </w:r>
      <w:r w:rsidRPr="00BA4B42">
        <w:t>CFC</w:t>
      </w:r>
      <w:r w:rsidRPr="00BA4B42">
        <w:t>制度計算所得</w:t>
      </w:r>
      <w:r w:rsidRPr="00BA4B42">
        <w:t>:</w:t>
      </w:r>
    </w:p>
    <w:p w14:paraId="16657C27" w14:textId="77777777" w:rsidR="00BA4B42" w:rsidRPr="00BA4B42" w:rsidRDefault="00BA4B42" w:rsidP="00BA4B42">
      <w:pPr>
        <w:numPr>
          <w:ilvl w:val="0"/>
          <w:numId w:val="1"/>
        </w:numPr>
      </w:pPr>
      <w:r w:rsidRPr="00BA4B42">
        <w:rPr>
          <w:b/>
          <w:bCs/>
        </w:rPr>
        <w:t>實質營運活動豁免</w:t>
      </w:r>
      <w:r w:rsidRPr="00BA4B42">
        <w:t>：</w:t>
      </w:r>
      <w:r w:rsidRPr="00BA4B42">
        <w:t>CFC</w:t>
      </w:r>
      <w:r w:rsidRPr="00BA4B42">
        <w:t>在設立登記地有實質營運活動，且消極性收入占比未達一定標準。</w:t>
      </w:r>
    </w:p>
    <w:p w14:paraId="4E5890F9" w14:textId="77777777" w:rsidR="00BA4B42" w:rsidRPr="00BA4B42" w:rsidRDefault="00BA4B42" w:rsidP="00BA4B42">
      <w:pPr>
        <w:numPr>
          <w:ilvl w:val="0"/>
          <w:numId w:val="1"/>
        </w:numPr>
      </w:pPr>
      <w:r w:rsidRPr="00BA4B42">
        <w:rPr>
          <w:b/>
          <w:bCs/>
        </w:rPr>
        <w:t>微量門檻豁免</w:t>
      </w:r>
      <w:r w:rsidRPr="00BA4B42">
        <w:t>：</w:t>
      </w:r>
      <w:r w:rsidRPr="00BA4B42">
        <w:t>CFC</w:t>
      </w:r>
      <w:r w:rsidRPr="00BA4B42">
        <w:t>當年度盈餘未超過一定金額。</w:t>
      </w:r>
    </w:p>
    <w:p w14:paraId="36BE9220" w14:textId="77777777" w:rsidR="00BA4B42" w:rsidRPr="00BA4B42" w:rsidRDefault="00BA4B42" w:rsidP="00BA4B42">
      <w:r w:rsidRPr="00BA4B42">
        <w:t>這兩項豁免條件的設計目的是區分「有實質經營」與「僅為稅務安排」的境外企業，避免對真正從事商業活動的企業造成不當稅負。</w:t>
      </w:r>
    </w:p>
    <w:p w14:paraId="47F89E28" w14:textId="77777777" w:rsidR="00BA4B42" w:rsidRPr="00BA4B42" w:rsidRDefault="00BA4B42" w:rsidP="00BA4B42">
      <w:pPr>
        <w:pStyle w:val="2"/>
      </w:pPr>
      <w:r w:rsidRPr="00BA4B42">
        <w:t>二、實質營運活動豁免詳解</w:t>
      </w:r>
    </w:p>
    <w:p w14:paraId="27D837C7" w14:textId="77777777" w:rsidR="00BA4B42" w:rsidRPr="00BA4B42" w:rsidRDefault="00BA4B42" w:rsidP="00BA4B42">
      <w:r w:rsidRPr="00BA4B42">
        <w:t>實質營運活動豁免需同時符合以下三項要件</w:t>
      </w:r>
      <w:r w:rsidRPr="00BA4B42">
        <w:t>:</w:t>
      </w:r>
    </w:p>
    <w:p w14:paraId="2CE09F91" w14:textId="77777777" w:rsidR="00BA4B42" w:rsidRPr="00BA4B42" w:rsidRDefault="00BA4B42" w:rsidP="00BA4B42">
      <w:pPr>
        <w:numPr>
          <w:ilvl w:val="0"/>
          <w:numId w:val="2"/>
        </w:numPr>
      </w:pPr>
      <w:r w:rsidRPr="00BA4B42">
        <w:rPr>
          <w:b/>
          <w:bCs/>
        </w:rPr>
        <w:t>固定營業場所要件</w:t>
      </w:r>
      <w:r w:rsidRPr="00BA4B42">
        <w:t>：在設立登記地有固定營業場所。</w:t>
      </w:r>
    </w:p>
    <w:p w14:paraId="40564216" w14:textId="77777777" w:rsidR="00BA4B42" w:rsidRPr="00BA4B42" w:rsidRDefault="00BA4B42" w:rsidP="00BA4B42">
      <w:pPr>
        <w:numPr>
          <w:ilvl w:val="0"/>
          <w:numId w:val="2"/>
        </w:numPr>
      </w:pPr>
      <w:r w:rsidRPr="00BA4B42">
        <w:rPr>
          <w:b/>
          <w:bCs/>
        </w:rPr>
        <w:t>僱用員工要件</w:t>
      </w:r>
      <w:r w:rsidRPr="00BA4B42">
        <w:t>：在設立登記地僱用員工實際經營業務。</w:t>
      </w:r>
    </w:p>
    <w:p w14:paraId="4832199D" w14:textId="77777777" w:rsidR="00BA4B42" w:rsidRPr="00BA4B42" w:rsidRDefault="00BA4B42" w:rsidP="00BA4B42">
      <w:pPr>
        <w:numPr>
          <w:ilvl w:val="0"/>
          <w:numId w:val="2"/>
        </w:numPr>
      </w:pPr>
      <w:r w:rsidRPr="00BA4B42">
        <w:rPr>
          <w:b/>
          <w:bCs/>
        </w:rPr>
        <w:t>消極性收入比率要件</w:t>
      </w:r>
      <w:r w:rsidRPr="00BA4B42">
        <w:t>：消極性收入占總收入比率未達</w:t>
      </w:r>
      <w:r w:rsidRPr="00BA4B42">
        <w:t>10%</w:t>
      </w:r>
      <w:r w:rsidRPr="00BA4B42">
        <w:t>。</w:t>
      </w:r>
    </w:p>
    <w:p w14:paraId="450D6AC9" w14:textId="77777777" w:rsidR="00BA4B42" w:rsidRPr="00BA4B42" w:rsidRDefault="00BA4B42" w:rsidP="00BA4B42">
      <w:r w:rsidRPr="00BA4B42">
        <w:rPr>
          <w:b/>
          <w:bCs/>
        </w:rPr>
        <w:t xml:space="preserve">1. </w:t>
      </w:r>
      <w:r w:rsidRPr="00BA4B42">
        <w:rPr>
          <w:b/>
          <w:bCs/>
        </w:rPr>
        <w:t>固定營業場所的認定標準</w:t>
      </w:r>
      <w:r w:rsidRPr="00BA4B42">
        <w:rPr>
          <w:b/>
          <w:bCs/>
        </w:rPr>
        <w:t>:</w:t>
      </w:r>
    </w:p>
    <w:p w14:paraId="2EC67730" w14:textId="77777777" w:rsidR="00BA4B42" w:rsidRPr="00BA4B42" w:rsidRDefault="00BA4B42" w:rsidP="00BA4B42">
      <w:r w:rsidRPr="00BA4B42">
        <w:t>固定營業場所是判斷實質營運的重要指標，其認定方式包括</w:t>
      </w:r>
      <w:r w:rsidRPr="00BA4B42">
        <w:t>:</w:t>
      </w:r>
    </w:p>
    <w:p w14:paraId="0ED741EF" w14:textId="77777777" w:rsidR="00BA4B42" w:rsidRPr="00BA4B42" w:rsidRDefault="00BA4B42" w:rsidP="00BA4B42">
      <w:pPr>
        <w:numPr>
          <w:ilvl w:val="0"/>
          <w:numId w:val="3"/>
        </w:numPr>
      </w:pPr>
      <w:r w:rsidRPr="00BA4B42">
        <w:rPr>
          <w:b/>
          <w:bCs/>
        </w:rPr>
        <w:t>有形設施</w:t>
      </w:r>
      <w:r w:rsidRPr="00BA4B42">
        <w:t>：具有實體辦公地點，而非僅登載郵政信箱或僱用秘書公司或信託業者委派人員擔任行政工作。</w:t>
      </w:r>
    </w:p>
    <w:p w14:paraId="73092AF7" w14:textId="77777777" w:rsidR="00BA4B42" w:rsidRPr="00BA4B42" w:rsidRDefault="00BA4B42" w:rsidP="00BA4B42">
      <w:pPr>
        <w:numPr>
          <w:ilvl w:val="0"/>
          <w:numId w:val="3"/>
        </w:numPr>
      </w:pPr>
      <w:r w:rsidRPr="00BA4B42">
        <w:rPr>
          <w:b/>
          <w:bCs/>
        </w:rPr>
        <w:t>證明文件</w:t>
      </w:r>
      <w:r w:rsidRPr="00BA4B42">
        <w:t>：可透過資產所有權證明、租金支出憑證、水電費支出等文件證明存在固定營業場所。</w:t>
      </w:r>
    </w:p>
    <w:p w14:paraId="41C227F6" w14:textId="77777777" w:rsidR="00BA4B42" w:rsidRPr="00BA4B42" w:rsidRDefault="00BA4B42" w:rsidP="00BA4B42">
      <w:r w:rsidRPr="00BA4B42">
        <w:rPr>
          <w:b/>
          <w:bCs/>
        </w:rPr>
        <w:lastRenderedPageBreak/>
        <w:t xml:space="preserve">2. </w:t>
      </w:r>
      <w:r w:rsidRPr="00BA4B42">
        <w:rPr>
          <w:b/>
          <w:bCs/>
        </w:rPr>
        <w:t>僱用員工實際經營業務的認定</w:t>
      </w:r>
      <w:r w:rsidRPr="00BA4B42">
        <w:rPr>
          <w:b/>
          <w:bCs/>
        </w:rPr>
        <w:t>:</w:t>
      </w:r>
    </w:p>
    <w:p w14:paraId="5083E74D" w14:textId="77777777" w:rsidR="00BA4B42" w:rsidRPr="00BA4B42" w:rsidRDefault="00BA4B42" w:rsidP="00BA4B42">
      <w:pPr>
        <w:numPr>
          <w:ilvl w:val="0"/>
          <w:numId w:val="4"/>
        </w:numPr>
      </w:pPr>
      <w:r w:rsidRPr="00BA4B42">
        <w:rPr>
          <w:b/>
          <w:bCs/>
        </w:rPr>
        <w:t>本地聘僱</w:t>
      </w:r>
      <w:r w:rsidRPr="00BA4B42">
        <w:t>：應在當地聘僱具有專業能力的員工。</w:t>
      </w:r>
    </w:p>
    <w:p w14:paraId="6F4D5421" w14:textId="77777777" w:rsidR="00BA4B42" w:rsidRPr="00BA4B42" w:rsidRDefault="00BA4B42" w:rsidP="00BA4B42">
      <w:pPr>
        <w:numPr>
          <w:ilvl w:val="0"/>
          <w:numId w:val="4"/>
        </w:numPr>
      </w:pPr>
      <w:r w:rsidRPr="00BA4B42">
        <w:rPr>
          <w:b/>
          <w:bCs/>
        </w:rPr>
        <w:t>實際營運</w:t>
      </w:r>
      <w:r w:rsidRPr="00BA4B42">
        <w:t>：員工應實際參與企業經營活動，而非僅有名義上的聘僱關係。</w:t>
      </w:r>
    </w:p>
    <w:p w14:paraId="04A16A0E" w14:textId="77777777" w:rsidR="00BA4B42" w:rsidRPr="00BA4B42" w:rsidRDefault="00BA4B42" w:rsidP="00BA4B42">
      <w:pPr>
        <w:numPr>
          <w:ilvl w:val="0"/>
          <w:numId w:val="4"/>
        </w:numPr>
      </w:pPr>
      <w:r w:rsidRPr="00BA4B42">
        <w:rPr>
          <w:b/>
          <w:bCs/>
        </w:rPr>
        <w:t>證明文件</w:t>
      </w:r>
      <w:r w:rsidRPr="00BA4B42">
        <w:t>：可透過薪資支出憑證、社會保險繳納證明等文件佐證。</w:t>
      </w:r>
    </w:p>
    <w:p w14:paraId="3F6E5C80" w14:textId="77777777" w:rsidR="00BA4B42" w:rsidRPr="00BA4B42" w:rsidRDefault="00BA4B42" w:rsidP="00BA4B42">
      <w:r w:rsidRPr="00BA4B42">
        <w:rPr>
          <w:b/>
          <w:bCs/>
        </w:rPr>
        <w:t xml:space="preserve">3. </w:t>
      </w:r>
      <w:r w:rsidRPr="00BA4B42">
        <w:rPr>
          <w:b/>
          <w:bCs/>
        </w:rPr>
        <w:t>消極性收入比率計算</w:t>
      </w:r>
      <w:r w:rsidRPr="00BA4B42">
        <w:rPr>
          <w:b/>
          <w:bCs/>
        </w:rPr>
        <w:t>:</w:t>
      </w:r>
    </w:p>
    <w:p w14:paraId="07DF63EF" w14:textId="77777777" w:rsidR="00BA4B42" w:rsidRPr="00BA4B42" w:rsidRDefault="00BA4B42" w:rsidP="00BA4B42">
      <w:r w:rsidRPr="00BA4B42">
        <w:t>消極性收入比率的計算公式為</w:t>
      </w:r>
      <w:r w:rsidRPr="00BA4B42">
        <w:t>:</w:t>
      </w:r>
    </w:p>
    <w:p w14:paraId="20097B9A" w14:textId="1A0A6326" w:rsidR="00BA4B42" w:rsidRPr="00BA4B42" w:rsidRDefault="00BA4B42" w:rsidP="00BA4B42">
      <w:r>
        <w:rPr>
          <w:rFonts w:hint="eastAsia"/>
        </w:rPr>
        <w:t>(</w:t>
      </w:r>
      <w:r w:rsidRPr="00BA4B42">
        <w:t>投資收益</w:t>
      </w:r>
      <w:r w:rsidRPr="00BA4B42">
        <w:t>+</w:t>
      </w:r>
      <w:r w:rsidRPr="00BA4B42">
        <w:t>股利</w:t>
      </w:r>
      <w:r w:rsidRPr="00BA4B42">
        <w:t>+</w:t>
      </w:r>
      <w:r w:rsidRPr="00BA4B42">
        <w:t>利息</w:t>
      </w:r>
      <w:r w:rsidRPr="00BA4B42">
        <w:t>+</w:t>
      </w:r>
      <w:r w:rsidRPr="00BA4B42">
        <w:t>權利金</w:t>
      </w:r>
      <w:r w:rsidRPr="00BA4B42">
        <w:t>+</w:t>
      </w:r>
      <w:r w:rsidRPr="00BA4B42">
        <w:t>租賃收入</w:t>
      </w:r>
      <w:r w:rsidRPr="00BA4B42">
        <w:t>+</w:t>
      </w:r>
      <w:r w:rsidRPr="00BA4B42">
        <w:t>出售資產增益</w:t>
      </w:r>
      <w:r w:rsidRPr="00BA4B42">
        <w:t>-</w:t>
      </w:r>
      <w:r w:rsidRPr="00BA4B42">
        <w:t>排除項目</w:t>
      </w:r>
      <w:r>
        <w:rPr>
          <w:rFonts w:hint="eastAsia"/>
        </w:rPr>
        <w:t>)/(</w:t>
      </w:r>
      <w:r w:rsidRPr="00BA4B42">
        <w:t>營業收入淨額</w:t>
      </w:r>
      <w:r w:rsidRPr="00BA4B42">
        <w:t>+</w:t>
      </w:r>
      <w:r w:rsidRPr="00BA4B42">
        <w:t>非營業收入總額</w:t>
      </w:r>
      <w:r w:rsidRPr="00BA4B42">
        <w:t>-</w:t>
      </w:r>
      <w:r w:rsidRPr="00BA4B42">
        <w:t>排除項目</w:t>
      </w:r>
      <w:r>
        <w:rPr>
          <w:rFonts w:hint="eastAsia"/>
        </w:rPr>
        <w:t>)</w:t>
      </w:r>
      <w:r w:rsidRPr="00BA4B42">
        <w:t>&lt; 10%</w:t>
      </w:r>
    </w:p>
    <w:p w14:paraId="26D78A21" w14:textId="77777777" w:rsidR="00BA4B42" w:rsidRPr="00BA4B42" w:rsidRDefault="00BA4B42" w:rsidP="00BA4B42">
      <w:r w:rsidRPr="00BA4B42">
        <w:t>其中，排除項目包括</w:t>
      </w:r>
      <w:r w:rsidRPr="00BA4B42">
        <w:t>:</w:t>
      </w:r>
    </w:p>
    <w:p w14:paraId="35DADCE5" w14:textId="77777777" w:rsidR="00BA4B42" w:rsidRPr="00BA4B42" w:rsidRDefault="00BA4B42" w:rsidP="00BA4B42">
      <w:pPr>
        <w:numPr>
          <w:ilvl w:val="0"/>
          <w:numId w:val="5"/>
        </w:numPr>
      </w:pPr>
      <w:r w:rsidRPr="00BA4B42">
        <w:rPr>
          <w:b/>
          <w:bCs/>
        </w:rPr>
        <w:t>海外分支機構相關收入及所得</w:t>
      </w:r>
      <w:r w:rsidRPr="00BA4B42">
        <w:t>：以該海外分支機構財務報表等資料為</w:t>
      </w:r>
      <w:proofErr w:type="gramStart"/>
      <w:r w:rsidRPr="00BA4B42">
        <w:t>準</w:t>
      </w:r>
      <w:proofErr w:type="gramEnd"/>
      <w:r w:rsidRPr="00BA4B42">
        <w:t>。</w:t>
      </w:r>
    </w:p>
    <w:p w14:paraId="28590CEB" w14:textId="77777777" w:rsidR="00BA4B42" w:rsidRPr="00BA4B42" w:rsidRDefault="00BA4B42" w:rsidP="00BA4B42">
      <w:pPr>
        <w:numPr>
          <w:ilvl w:val="0"/>
          <w:numId w:val="5"/>
        </w:numPr>
      </w:pPr>
      <w:r w:rsidRPr="00BA4B42">
        <w:rPr>
          <w:b/>
          <w:bCs/>
        </w:rPr>
        <w:t>自行研發或自行開發的無形或有形資產產生收入</w:t>
      </w:r>
      <w:r w:rsidRPr="00BA4B42">
        <w:t>：</w:t>
      </w:r>
      <w:r w:rsidRPr="00BA4B42">
        <w:t>CFC</w:t>
      </w:r>
      <w:r w:rsidRPr="00BA4B42">
        <w:t>在設立登記地自行研發無形資產或自行開發、興建、製造有形資產，提供他人使用取得的權利金收入、租賃收入及出售該資產增益。</w:t>
      </w:r>
    </w:p>
    <w:p w14:paraId="7B515109" w14:textId="77777777" w:rsidR="00BA4B42" w:rsidRPr="00BA4B42" w:rsidRDefault="00BA4B42" w:rsidP="00BA4B42">
      <w:pPr>
        <w:numPr>
          <w:ilvl w:val="0"/>
          <w:numId w:val="5"/>
        </w:numPr>
      </w:pPr>
      <w:r w:rsidRPr="00BA4B42">
        <w:rPr>
          <w:b/>
          <w:bCs/>
        </w:rPr>
        <w:t>金融業本業收入</w:t>
      </w:r>
      <w:r w:rsidRPr="00BA4B42">
        <w:t>：經中華民國主管機關許可的銀行業、證券業、期貨業及保險業，其持有的</w:t>
      </w:r>
      <w:r w:rsidRPr="00BA4B42">
        <w:t>CFC</w:t>
      </w:r>
      <w:r w:rsidRPr="00BA4B42">
        <w:t>在設立登記地也以經營銀行、證券、期貨及保險為本業的本業收入。</w:t>
      </w:r>
    </w:p>
    <w:p w14:paraId="799EB2EA" w14:textId="77777777" w:rsidR="00BA4B42" w:rsidRPr="00BA4B42" w:rsidRDefault="00BA4B42" w:rsidP="00BA4B42">
      <w:r w:rsidRPr="00BA4B42">
        <w:t>在計算消極性收入比率時，僅計算收入，不扣除損失，確保比率的計算基礎一致。</w:t>
      </w:r>
    </w:p>
    <w:p w14:paraId="5842A388" w14:textId="77777777" w:rsidR="00BA4B42" w:rsidRPr="00BA4B42" w:rsidRDefault="00BA4B42" w:rsidP="00BA4B42">
      <w:r w:rsidRPr="00BA4B42">
        <w:rPr>
          <w:b/>
          <w:bCs/>
        </w:rPr>
        <w:t>實質營運豁免的舉證責任在於納稅義務人，應在結算</w:t>
      </w:r>
      <w:proofErr w:type="gramStart"/>
      <w:r w:rsidRPr="00BA4B42">
        <w:rPr>
          <w:b/>
          <w:bCs/>
        </w:rPr>
        <w:t>申報時檢附</w:t>
      </w:r>
      <w:proofErr w:type="gramEnd"/>
      <w:r w:rsidRPr="00BA4B42">
        <w:rPr>
          <w:b/>
          <w:bCs/>
        </w:rPr>
        <w:t>會計師出具的意見書及相關證明文件。</w:t>
      </w:r>
    </w:p>
    <w:p w14:paraId="0F88813C" w14:textId="77777777" w:rsidR="00BA4B42" w:rsidRPr="00BA4B42" w:rsidRDefault="00BA4B42" w:rsidP="00BA4B42">
      <w:pPr>
        <w:pStyle w:val="2"/>
      </w:pPr>
      <w:r w:rsidRPr="00BA4B42">
        <w:t>三、微量門檻豁免詳解</w:t>
      </w:r>
    </w:p>
    <w:p w14:paraId="02D292B3" w14:textId="77777777" w:rsidR="00BA4B42" w:rsidRPr="00BA4B42" w:rsidRDefault="00BA4B42" w:rsidP="00BA4B42">
      <w:r w:rsidRPr="00BA4B42">
        <w:t>微量門檻豁免主要考量的是</w:t>
      </w:r>
      <w:r w:rsidRPr="00BA4B42">
        <w:t>CFC</w:t>
      </w:r>
      <w:r w:rsidRPr="00BA4B42">
        <w:t>的盈餘規模，具體判斷標準如下</w:t>
      </w:r>
      <w:r w:rsidRPr="00BA4B42">
        <w:t>:</w:t>
      </w:r>
    </w:p>
    <w:p w14:paraId="63527D78" w14:textId="77777777" w:rsidR="00BA4B42" w:rsidRPr="00BA4B42" w:rsidRDefault="00BA4B42" w:rsidP="00BA4B42">
      <w:r w:rsidRPr="00BA4B42">
        <w:rPr>
          <w:b/>
          <w:bCs/>
        </w:rPr>
        <w:t xml:space="preserve">1. </w:t>
      </w:r>
      <w:r w:rsidRPr="00BA4B42">
        <w:rPr>
          <w:b/>
          <w:bCs/>
        </w:rPr>
        <w:t>基本門檻</w:t>
      </w:r>
      <w:r w:rsidRPr="00BA4B42">
        <w:rPr>
          <w:b/>
          <w:bCs/>
        </w:rPr>
        <w:t>:</w:t>
      </w:r>
    </w:p>
    <w:p w14:paraId="6EA45762" w14:textId="77777777" w:rsidR="00BA4B42" w:rsidRPr="00BA4B42" w:rsidRDefault="00BA4B42" w:rsidP="00BA4B42">
      <w:r w:rsidRPr="00BA4B42">
        <w:t>營利事業直接持有股權且不符合「實質營運活動」豁免的</w:t>
      </w:r>
      <w:r w:rsidRPr="00BA4B42">
        <w:t>CFC</w:t>
      </w:r>
      <w:r w:rsidRPr="00BA4B42">
        <w:t>，其當年度盈餘合計數未超過新臺幣</w:t>
      </w:r>
      <w:r w:rsidRPr="00BA4B42">
        <w:t>700</w:t>
      </w:r>
      <w:r w:rsidRPr="00BA4B42">
        <w:t>萬元。</w:t>
      </w:r>
    </w:p>
    <w:p w14:paraId="31B945EF" w14:textId="77777777" w:rsidR="00BA4B42" w:rsidRPr="00BA4B42" w:rsidRDefault="00BA4B42" w:rsidP="00BA4B42">
      <w:r w:rsidRPr="00BA4B42">
        <w:rPr>
          <w:b/>
          <w:bCs/>
        </w:rPr>
        <w:t xml:space="preserve">2. </w:t>
      </w:r>
      <w:r w:rsidRPr="00BA4B42">
        <w:rPr>
          <w:b/>
          <w:bCs/>
        </w:rPr>
        <w:t>計算方式</w:t>
      </w:r>
      <w:r w:rsidRPr="00BA4B42">
        <w:rPr>
          <w:b/>
          <w:bCs/>
        </w:rPr>
        <w:t>:</w:t>
      </w:r>
    </w:p>
    <w:p w14:paraId="2BBCBB11" w14:textId="77777777" w:rsidR="00BA4B42" w:rsidRPr="00BA4B42" w:rsidRDefault="00BA4B42" w:rsidP="00BA4B42">
      <w:pPr>
        <w:numPr>
          <w:ilvl w:val="0"/>
          <w:numId w:val="6"/>
        </w:numPr>
      </w:pPr>
      <w:r w:rsidRPr="00BA4B42">
        <w:rPr>
          <w:b/>
          <w:bCs/>
        </w:rPr>
        <w:t>個別</w:t>
      </w:r>
      <w:r w:rsidRPr="00BA4B42">
        <w:rPr>
          <w:b/>
          <w:bCs/>
        </w:rPr>
        <w:t>CFC</w:t>
      </w:r>
      <w:r w:rsidRPr="00BA4B42">
        <w:rPr>
          <w:b/>
          <w:bCs/>
        </w:rPr>
        <w:t>計算</w:t>
      </w:r>
      <w:r w:rsidRPr="00BA4B42">
        <w:t>：每一</w:t>
      </w:r>
      <w:r w:rsidRPr="00BA4B42">
        <w:t>CFC</w:t>
      </w:r>
      <w:r w:rsidRPr="00BA4B42">
        <w:t>盈餘或虧損單獨計算，若為虧損則以負數計入。</w:t>
      </w:r>
    </w:p>
    <w:p w14:paraId="02613B78" w14:textId="77777777" w:rsidR="00BA4B42" w:rsidRPr="00BA4B42" w:rsidRDefault="00BA4B42" w:rsidP="00BA4B42">
      <w:pPr>
        <w:numPr>
          <w:ilvl w:val="0"/>
          <w:numId w:val="6"/>
        </w:numPr>
      </w:pPr>
      <w:r w:rsidRPr="00BA4B42">
        <w:rPr>
          <w:b/>
          <w:bCs/>
        </w:rPr>
        <w:lastRenderedPageBreak/>
        <w:t>合計數超標處理</w:t>
      </w:r>
      <w:r w:rsidRPr="00BA4B42">
        <w:t>：若合計數超過</w:t>
      </w:r>
      <w:r w:rsidRPr="00BA4B42">
        <w:t>700</w:t>
      </w:r>
      <w:r w:rsidRPr="00BA4B42">
        <w:t>萬元，則盈餘為正數的</w:t>
      </w:r>
      <w:r w:rsidRPr="00BA4B42">
        <w:t>CFC</w:t>
      </w:r>
      <w:r w:rsidRPr="00BA4B42">
        <w:t>仍應依</w:t>
      </w:r>
      <w:r w:rsidRPr="00BA4B42">
        <w:t>CFC</w:t>
      </w:r>
      <w:r w:rsidRPr="00BA4B42">
        <w:t>制度計算所得，盈餘為負數的</w:t>
      </w:r>
      <w:r w:rsidRPr="00BA4B42">
        <w:t>CFC</w:t>
      </w:r>
      <w:r w:rsidRPr="00BA4B42">
        <w:t>則無須計算。</w:t>
      </w:r>
    </w:p>
    <w:p w14:paraId="67331839" w14:textId="77777777" w:rsidR="00BA4B42" w:rsidRPr="00BA4B42" w:rsidRDefault="00BA4B42" w:rsidP="00BA4B42">
      <w:pPr>
        <w:numPr>
          <w:ilvl w:val="0"/>
          <w:numId w:val="6"/>
        </w:numPr>
      </w:pPr>
      <w:r w:rsidRPr="00BA4B42">
        <w:rPr>
          <w:b/>
          <w:bCs/>
        </w:rPr>
        <w:t>營業期間未滿一年換算</w:t>
      </w:r>
      <w:r w:rsidRPr="00BA4B42">
        <w:t>：若</w:t>
      </w:r>
      <w:r w:rsidRPr="00BA4B42">
        <w:t>CFC</w:t>
      </w:r>
      <w:r w:rsidRPr="00BA4B42">
        <w:t>營業期間未滿一年，應按營業月份相當全年之比例換算全年盈餘或虧損。例如，若某</w:t>
      </w:r>
      <w:r w:rsidRPr="00BA4B42">
        <w:t>CFC</w:t>
      </w:r>
      <w:r w:rsidRPr="00BA4B42">
        <w:t>在</w:t>
      </w:r>
      <w:r w:rsidRPr="00BA4B42">
        <w:t>2024</w:t>
      </w:r>
      <w:r w:rsidRPr="00BA4B42">
        <w:t>年</w:t>
      </w:r>
      <w:r w:rsidRPr="00BA4B42">
        <w:t>4</w:t>
      </w:r>
      <w:r w:rsidRPr="00BA4B42">
        <w:t>月</w:t>
      </w:r>
      <w:r w:rsidRPr="00BA4B42">
        <w:t>1</w:t>
      </w:r>
      <w:r w:rsidRPr="00BA4B42">
        <w:t>日設立</w:t>
      </w:r>
      <w:r w:rsidRPr="00BA4B42">
        <w:t>(</w:t>
      </w:r>
      <w:r w:rsidRPr="00BA4B42">
        <w:t>當年度營業期間</w:t>
      </w:r>
      <w:r w:rsidRPr="00BA4B42">
        <w:t>9</w:t>
      </w:r>
      <w:r w:rsidRPr="00BA4B42">
        <w:t>個月</w:t>
      </w:r>
      <w:r w:rsidRPr="00BA4B42">
        <w:t>)</w:t>
      </w:r>
      <w:r w:rsidRPr="00BA4B42">
        <w:t>，當年度盈餘為</w:t>
      </w:r>
      <w:r w:rsidRPr="00BA4B42">
        <w:t>600</w:t>
      </w:r>
      <w:r w:rsidRPr="00BA4B42">
        <w:t>萬元，則換算為全年盈餘應為</w:t>
      </w:r>
      <w:r w:rsidRPr="00BA4B42">
        <w:t>600</w:t>
      </w:r>
      <w:r w:rsidRPr="00BA4B42">
        <w:t>萬元</w:t>
      </w:r>
      <w:r w:rsidRPr="00BA4B42">
        <w:t>×12/9=800</w:t>
      </w:r>
      <w:r w:rsidRPr="00BA4B42">
        <w:t>萬元，超過</w:t>
      </w:r>
      <w:r w:rsidRPr="00BA4B42">
        <w:t>700</w:t>
      </w:r>
      <w:r w:rsidRPr="00BA4B42">
        <w:t>萬門檻，因此不符合微量門檻豁免。</w:t>
      </w:r>
    </w:p>
    <w:p w14:paraId="2E35344D" w14:textId="77777777" w:rsidR="00BA4B42" w:rsidRPr="00BA4B42" w:rsidRDefault="00BA4B42" w:rsidP="00BA4B42">
      <w:r w:rsidRPr="00BA4B42">
        <w:rPr>
          <w:b/>
          <w:bCs/>
        </w:rPr>
        <w:t xml:space="preserve">3. </w:t>
      </w:r>
      <w:r w:rsidRPr="00BA4B42">
        <w:rPr>
          <w:b/>
          <w:bCs/>
        </w:rPr>
        <w:t>綜合案例示範</w:t>
      </w:r>
      <w:r w:rsidRPr="00BA4B42">
        <w:rPr>
          <w:b/>
          <w:bCs/>
        </w:rPr>
        <w:t>:</w:t>
      </w:r>
    </w:p>
    <w:p w14:paraId="4A24468A" w14:textId="77777777" w:rsidR="00BA4B42" w:rsidRPr="00BA4B42" w:rsidRDefault="00BA4B42" w:rsidP="00BA4B42">
      <w:r w:rsidRPr="00BA4B42">
        <w:t>假設國內甲公司直接持有三家</w:t>
      </w:r>
      <w:r w:rsidRPr="00BA4B42">
        <w:t>CFC</w:t>
      </w:r>
      <w:r w:rsidRPr="00BA4B42">
        <w:t>，情況如下</w:t>
      </w:r>
      <w:r w:rsidRPr="00BA4B42">
        <w:t>:</w:t>
      </w:r>
    </w:p>
    <w:p w14:paraId="6CB2EA6E" w14:textId="77777777" w:rsidR="00BA4B42" w:rsidRPr="00BA4B42" w:rsidRDefault="00BA4B42" w:rsidP="00BA4B42">
      <w:pPr>
        <w:numPr>
          <w:ilvl w:val="0"/>
          <w:numId w:val="7"/>
        </w:numPr>
      </w:pPr>
      <w:r w:rsidRPr="00BA4B42">
        <w:t xml:space="preserve">CFC1: </w:t>
      </w:r>
      <w:r w:rsidRPr="00BA4B42">
        <w:t>具實質營運活動，當年度盈餘</w:t>
      </w:r>
      <w:r w:rsidRPr="00BA4B42">
        <w:t>500</w:t>
      </w:r>
      <w:r w:rsidRPr="00BA4B42">
        <w:t>萬元</w:t>
      </w:r>
    </w:p>
    <w:p w14:paraId="26D8770C" w14:textId="77777777" w:rsidR="00BA4B42" w:rsidRPr="00BA4B42" w:rsidRDefault="00BA4B42" w:rsidP="00BA4B42">
      <w:pPr>
        <w:numPr>
          <w:ilvl w:val="0"/>
          <w:numId w:val="7"/>
        </w:numPr>
      </w:pPr>
      <w:r w:rsidRPr="00BA4B42">
        <w:t xml:space="preserve">CFC2: </w:t>
      </w:r>
      <w:r w:rsidRPr="00BA4B42">
        <w:t>不具實質營運活動，當年度盈餘</w:t>
      </w:r>
      <w:r w:rsidRPr="00BA4B42">
        <w:t>100</w:t>
      </w:r>
      <w:r w:rsidRPr="00BA4B42">
        <w:t>萬元</w:t>
      </w:r>
    </w:p>
    <w:p w14:paraId="595BCF37" w14:textId="77777777" w:rsidR="00BA4B42" w:rsidRPr="00BA4B42" w:rsidRDefault="00BA4B42" w:rsidP="00BA4B42">
      <w:pPr>
        <w:numPr>
          <w:ilvl w:val="0"/>
          <w:numId w:val="7"/>
        </w:numPr>
      </w:pPr>
      <w:r w:rsidRPr="00BA4B42">
        <w:t xml:space="preserve">CFC3: </w:t>
      </w:r>
      <w:r w:rsidRPr="00BA4B42">
        <w:t>不具實質營運活動，當年度盈餘</w:t>
      </w:r>
      <w:r w:rsidRPr="00BA4B42">
        <w:t>500</w:t>
      </w:r>
      <w:r w:rsidRPr="00BA4B42">
        <w:t>萬元</w:t>
      </w:r>
    </w:p>
    <w:p w14:paraId="3229523D" w14:textId="77777777" w:rsidR="00BA4B42" w:rsidRPr="00BA4B42" w:rsidRDefault="00BA4B42" w:rsidP="00BA4B42">
      <w:pPr>
        <w:numPr>
          <w:ilvl w:val="0"/>
          <w:numId w:val="7"/>
        </w:numPr>
      </w:pPr>
      <w:r w:rsidRPr="00BA4B42">
        <w:t xml:space="preserve">CFC4: </w:t>
      </w:r>
      <w:r w:rsidRPr="00BA4B42">
        <w:t>透過</w:t>
      </w:r>
      <w:r w:rsidRPr="00BA4B42">
        <w:t>CFC1</w:t>
      </w:r>
      <w:r w:rsidRPr="00BA4B42">
        <w:t>間接持有，不具實質營運活動，當年度盈餘</w:t>
      </w:r>
      <w:r w:rsidRPr="00BA4B42">
        <w:t>500</w:t>
      </w:r>
      <w:r w:rsidRPr="00BA4B42">
        <w:t>萬元</w:t>
      </w:r>
    </w:p>
    <w:p w14:paraId="7644BF28" w14:textId="77777777" w:rsidR="00BA4B42" w:rsidRPr="00BA4B42" w:rsidRDefault="00BA4B42" w:rsidP="00BA4B42">
      <w:r w:rsidRPr="00BA4B42">
        <w:t>豁免判斷</w:t>
      </w:r>
      <w:r w:rsidRPr="00BA4B42">
        <w:t>:</w:t>
      </w:r>
    </w:p>
    <w:p w14:paraId="466648EF" w14:textId="77777777" w:rsidR="00BA4B42" w:rsidRPr="00BA4B42" w:rsidRDefault="00BA4B42" w:rsidP="00BA4B42">
      <w:pPr>
        <w:numPr>
          <w:ilvl w:val="0"/>
          <w:numId w:val="8"/>
        </w:numPr>
      </w:pPr>
      <w:r w:rsidRPr="00BA4B42">
        <w:t>CFC1</w:t>
      </w:r>
      <w:r w:rsidRPr="00BA4B42">
        <w:t>符合實質營運活動豁免，無須計入微量門檻計算。</w:t>
      </w:r>
    </w:p>
    <w:p w14:paraId="5D08C5C6" w14:textId="77777777" w:rsidR="00BA4B42" w:rsidRPr="00BA4B42" w:rsidRDefault="00BA4B42" w:rsidP="00BA4B42">
      <w:pPr>
        <w:numPr>
          <w:ilvl w:val="0"/>
          <w:numId w:val="8"/>
        </w:numPr>
      </w:pPr>
      <w:r w:rsidRPr="00BA4B42">
        <w:t>CFC4</w:t>
      </w:r>
      <w:r w:rsidRPr="00BA4B42">
        <w:t>為間接持有，不計入微量門檻計算。</w:t>
      </w:r>
    </w:p>
    <w:p w14:paraId="34982BAD" w14:textId="77777777" w:rsidR="00BA4B42" w:rsidRPr="00BA4B42" w:rsidRDefault="00BA4B42" w:rsidP="00BA4B42">
      <w:pPr>
        <w:numPr>
          <w:ilvl w:val="0"/>
          <w:numId w:val="8"/>
        </w:numPr>
      </w:pPr>
      <w:r w:rsidRPr="00BA4B42">
        <w:t>僅需檢視甲公司直接持有且不符合實質營運活動的</w:t>
      </w:r>
      <w:r w:rsidRPr="00BA4B42">
        <w:t>CFC2</w:t>
      </w:r>
      <w:r w:rsidRPr="00BA4B42">
        <w:t>及</w:t>
      </w:r>
      <w:r w:rsidRPr="00BA4B42">
        <w:t>CFC3</w:t>
      </w:r>
      <w:r w:rsidRPr="00BA4B42">
        <w:t>，其盈餘合計為</w:t>
      </w:r>
      <w:r w:rsidRPr="00BA4B42">
        <w:t>100</w:t>
      </w:r>
      <w:r w:rsidRPr="00BA4B42">
        <w:t>萬元</w:t>
      </w:r>
      <w:r w:rsidRPr="00BA4B42">
        <w:t>+500</w:t>
      </w:r>
      <w:r w:rsidRPr="00BA4B42">
        <w:t>萬元</w:t>
      </w:r>
      <w:r w:rsidRPr="00BA4B42">
        <w:t>=600</w:t>
      </w:r>
      <w:r w:rsidRPr="00BA4B42">
        <w:t>萬元</w:t>
      </w:r>
      <w:r w:rsidRPr="00BA4B42">
        <w:t xml:space="preserve"> &lt; 700</w:t>
      </w:r>
      <w:r w:rsidRPr="00BA4B42">
        <w:t>萬元，因此符合微量門檻豁免。</w:t>
      </w:r>
    </w:p>
    <w:p w14:paraId="4CD05128" w14:textId="77777777" w:rsidR="00BA4B42" w:rsidRPr="00BA4B42" w:rsidRDefault="00BA4B42" w:rsidP="00BA4B42">
      <w:r w:rsidRPr="00BA4B42">
        <w:t>結論</w:t>
      </w:r>
      <w:r w:rsidRPr="00BA4B42">
        <w:t xml:space="preserve">: </w:t>
      </w:r>
      <w:r w:rsidRPr="00BA4B42">
        <w:t>甲公司所有直接持有的</w:t>
      </w:r>
      <w:r w:rsidRPr="00BA4B42">
        <w:t>CFC</w:t>
      </w:r>
      <w:r w:rsidRPr="00BA4B42">
        <w:t>均符合豁免條件，因此免依</w:t>
      </w:r>
      <w:r w:rsidRPr="00BA4B42">
        <w:t>CFC</w:t>
      </w:r>
      <w:r w:rsidRPr="00BA4B42">
        <w:t>制度認列</w:t>
      </w:r>
      <w:r w:rsidRPr="00BA4B42">
        <w:t>CFC</w:t>
      </w:r>
      <w:r w:rsidRPr="00BA4B42">
        <w:t>投資收益。</w:t>
      </w:r>
    </w:p>
    <w:p w14:paraId="6EC6460B" w14:textId="77777777" w:rsidR="00BA4B42" w:rsidRPr="00BA4B42" w:rsidRDefault="00BA4B42" w:rsidP="00BA4B42">
      <w:pPr>
        <w:pStyle w:val="2"/>
      </w:pPr>
      <w:r w:rsidRPr="00BA4B42">
        <w:t>四、豁免條件的防弊條款</w:t>
      </w:r>
    </w:p>
    <w:p w14:paraId="4779FE05" w14:textId="77777777" w:rsidR="00BA4B42" w:rsidRPr="00BA4B42" w:rsidRDefault="00BA4B42" w:rsidP="00BA4B42">
      <w:r w:rsidRPr="00BA4B42">
        <w:t>為避免企業透過人為安排規避</w:t>
      </w:r>
      <w:r w:rsidRPr="00BA4B42">
        <w:t>CFC</w:t>
      </w:r>
      <w:r w:rsidRPr="00BA4B42">
        <w:t>制度的適用，法規設計了多項防弊條款</w:t>
      </w:r>
      <w:r w:rsidRPr="00BA4B42">
        <w:t>:</w:t>
      </w:r>
    </w:p>
    <w:p w14:paraId="2E12E08E" w14:textId="77777777" w:rsidR="00BA4B42" w:rsidRPr="00BA4B42" w:rsidRDefault="00BA4B42" w:rsidP="00BA4B42">
      <w:r w:rsidRPr="00BA4B42">
        <w:rPr>
          <w:b/>
          <w:bCs/>
        </w:rPr>
        <w:t xml:space="preserve">1. </w:t>
      </w:r>
      <w:r w:rsidRPr="00BA4B42">
        <w:rPr>
          <w:b/>
          <w:bCs/>
        </w:rPr>
        <w:t>非實質營運的判定</w:t>
      </w:r>
      <w:r w:rsidRPr="00BA4B42">
        <w:rPr>
          <w:b/>
          <w:bCs/>
        </w:rPr>
        <w:t>:</w:t>
      </w:r>
    </w:p>
    <w:p w14:paraId="253D8027" w14:textId="77777777" w:rsidR="00BA4B42" w:rsidRPr="00BA4B42" w:rsidRDefault="00BA4B42" w:rsidP="00BA4B42">
      <w:r w:rsidRPr="00BA4B42">
        <w:t>僅登載郵政信箱或僱用秘書公司或信託業者委派人員擔任行政工作，</w:t>
      </w:r>
      <w:proofErr w:type="gramStart"/>
      <w:r w:rsidRPr="00BA4B42">
        <w:t>不</w:t>
      </w:r>
      <w:proofErr w:type="gramEnd"/>
      <w:r w:rsidRPr="00BA4B42">
        <w:t>視為有實質營運活動。</w:t>
      </w:r>
    </w:p>
    <w:p w14:paraId="436A2678" w14:textId="77777777" w:rsidR="00BA4B42" w:rsidRPr="00BA4B42" w:rsidRDefault="00BA4B42" w:rsidP="00BA4B42">
      <w:r w:rsidRPr="00BA4B42">
        <w:rPr>
          <w:b/>
          <w:bCs/>
        </w:rPr>
        <w:t xml:space="preserve">2. </w:t>
      </w:r>
      <w:r w:rsidRPr="00BA4B42">
        <w:rPr>
          <w:b/>
          <w:bCs/>
        </w:rPr>
        <w:t>關聯企業分散投資的處理</w:t>
      </w:r>
      <w:r w:rsidRPr="00BA4B42">
        <w:rPr>
          <w:b/>
          <w:bCs/>
        </w:rPr>
        <w:t>:</w:t>
      </w:r>
    </w:p>
    <w:p w14:paraId="5A529C50" w14:textId="77777777" w:rsidR="00BA4B42" w:rsidRPr="00BA4B42" w:rsidRDefault="00BA4B42" w:rsidP="00BA4B42">
      <w:r w:rsidRPr="00BA4B42">
        <w:t>微量門檻判斷時，會將同一營利事業直接持有的多個</w:t>
      </w:r>
      <w:r w:rsidRPr="00BA4B42">
        <w:t>CFC</w:t>
      </w:r>
      <w:r w:rsidRPr="00BA4B42">
        <w:t>盈餘合併計算，避免透過分散設立多家</w:t>
      </w:r>
      <w:r w:rsidRPr="00BA4B42">
        <w:t>CFC</w:t>
      </w:r>
      <w:r w:rsidRPr="00BA4B42">
        <w:t>規避適用。</w:t>
      </w:r>
    </w:p>
    <w:p w14:paraId="2E439749" w14:textId="77777777" w:rsidR="00BA4B42" w:rsidRPr="00BA4B42" w:rsidRDefault="00BA4B42" w:rsidP="00BA4B42">
      <w:r w:rsidRPr="00BA4B42">
        <w:rPr>
          <w:b/>
          <w:bCs/>
        </w:rPr>
        <w:lastRenderedPageBreak/>
        <w:t xml:space="preserve">3. </w:t>
      </w:r>
      <w:r w:rsidRPr="00BA4B42">
        <w:rPr>
          <w:b/>
          <w:bCs/>
        </w:rPr>
        <w:t>營業期間調整的規範</w:t>
      </w:r>
      <w:r w:rsidRPr="00BA4B42">
        <w:rPr>
          <w:b/>
          <w:bCs/>
        </w:rPr>
        <w:t>:</w:t>
      </w:r>
    </w:p>
    <w:p w14:paraId="720F8669" w14:textId="77777777" w:rsidR="00BA4B42" w:rsidRPr="00BA4B42" w:rsidRDefault="00BA4B42" w:rsidP="00BA4B42">
      <w:r w:rsidRPr="00BA4B42">
        <w:t>對於營業期間不足一年的</w:t>
      </w:r>
      <w:r w:rsidRPr="00BA4B42">
        <w:t>CFC</w:t>
      </w:r>
      <w:r w:rsidRPr="00BA4B42">
        <w:t>，採用比例換算機制，避免透過調整營業期間達到豁免目的。</w:t>
      </w:r>
    </w:p>
    <w:p w14:paraId="58A46181" w14:textId="77777777" w:rsidR="00BA4B42" w:rsidRPr="00BA4B42" w:rsidRDefault="00BA4B42" w:rsidP="00BA4B42">
      <w:pPr>
        <w:pStyle w:val="2"/>
      </w:pPr>
      <w:r w:rsidRPr="00BA4B42">
        <w:t>五、豁免效果與後續申報義務</w:t>
      </w:r>
    </w:p>
    <w:p w14:paraId="353D7957" w14:textId="77777777" w:rsidR="00BA4B42" w:rsidRPr="00BA4B42" w:rsidRDefault="00BA4B42" w:rsidP="00BA4B42">
      <w:r w:rsidRPr="00BA4B42">
        <w:t>符合豁免條件的</w:t>
      </w:r>
      <w:r w:rsidRPr="00BA4B42">
        <w:t>CFC</w:t>
      </w:r>
      <w:r w:rsidRPr="00BA4B42">
        <w:t>，雖然免依</w:t>
      </w:r>
      <w:r w:rsidRPr="00BA4B42">
        <w:t>CFC</w:t>
      </w:r>
      <w:r w:rsidRPr="00BA4B42">
        <w:t>制度計算課稅，但仍有申報義務</w:t>
      </w:r>
      <w:r w:rsidRPr="00BA4B42">
        <w:t>:</w:t>
      </w:r>
    </w:p>
    <w:p w14:paraId="1264D287" w14:textId="77777777" w:rsidR="00BA4B42" w:rsidRPr="00BA4B42" w:rsidRDefault="00BA4B42" w:rsidP="00BA4B42">
      <w:r w:rsidRPr="00BA4B42">
        <w:rPr>
          <w:b/>
          <w:bCs/>
        </w:rPr>
        <w:t xml:space="preserve">1. </w:t>
      </w:r>
      <w:r w:rsidRPr="00BA4B42">
        <w:rPr>
          <w:b/>
          <w:bCs/>
        </w:rPr>
        <w:t>申報揭露義務</w:t>
      </w:r>
      <w:r w:rsidRPr="00BA4B42">
        <w:rPr>
          <w:b/>
          <w:bCs/>
        </w:rPr>
        <w:t>:</w:t>
      </w:r>
    </w:p>
    <w:p w14:paraId="40ED494E" w14:textId="77777777" w:rsidR="00BA4B42" w:rsidRPr="00BA4B42" w:rsidRDefault="00BA4B42" w:rsidP="00BA4B42">
      <w:r w:rsidRPr="00BA4B42">
        <w:t>營利事業仍應於結算申報時揭露</w:t>
      </w:r>
      <w:r w:rsidRPr="00BA4B42">
        <w:t>CFC</w:t>
      </w:r>
      <w:r w:rsidRPr="00BA4B42">
        <w:t>的基本資料及豁免適用情形。</w:t>
      </w:r>
    </w:p>
    <w:p w14:paraId="6A21FB04" w14:textId="77777777" w:rsidR="00BA4B42" w:rsidRPr="00BA4B42" w:rsidRDefault="00BA4B42" w:rsidP="00BA4B42">
      <w:r w:rsidRPr="00BA4B42">
        <w:rPr>
          <w:b/>
          <w:bCs/>
        </w:rPr>
        <w:t xml:space="preserve">2. </w:t>
      </w:r>
      <w:r w:rsidRPr="00BA4B42">
        <w:rPr>
          <w:b/>
          <w:bCs/>
        </w:rPr>
        <w:t>文件保存義務</w:t>
      </w:r>
      <w:r w:rsidRPr="00BA4B42">
        <w:rPr>
          <w:b/>
          <w:bCs/>
        </w:rPr>
        <w:t>:</w:t>
      </w:r>
    </w:p>
    <w:p w14:paraId="34A7C5CF" w14:textId="77777777" w:rsidR="00BA4B42" w:rsidRPr="00BA4B42" w:rsidRDefault="00BA4B42" w:rsidP="00BA4B42">
      <w:r w:rsidRPr="00BA4B42">
        <w:t>應保存與豁免條件相關的證明文件，以備</w:t>
      </w:r>
      <w:proofErr w:type="gramStart"/>
      <w:r w:rsidRPr="00BA4B42">
        <w:t>稽</w:t>
      </w:r>
      <w:proofErr w:type="gramEnd"/>
      <w:r w:rsidRPr="00BA4B42">
        <w:t>徵機關查核。</w:t>
      </w:r>
    </w:p>
    <w:p w14:paraId="235C6B9F" w14:textId="77777777" w:rsidR="00BA4B42" w:rsidRPr="00BA4B42" w:rsidRDefault="00BA4B42" w:rsidP="00BA4B42">
      <w:r w:rsidRPr="00BA4B42">
        <w:rPr>
          <w:b/>
          <w:bCs/>
        </w:rPr>
        <w:t xml:space="preserve">3. </w:t>
      </w:r>
      <w:r w:rsidRPr="00BA4B42">
        <w:rPr>
          <w:b/>
          <w:bCs/>
        </w:rPr>
        <w:t>虧損扣除的特殊規定</w:t>
      </w:r>
      <w:r w:rsidRPr="00BA4B42">
        <w:rPr>
          <w:b/>
          <w:bCs/>
        </w:rPr>
        <w:t>:</w:t>
      </w:r>
    </w:p>
    <w:p w14:paraId="2B9968F0" w14:textId="77777777" w:rsidR="00BA4B42" w:rsidRPr="00BA4B42" w:rsidRDefault="00BA4B42" w:rsidP="00BA4B42">
      <w:r w:rsidRPr="00BA4B42">
        <w:t>即使</w:t>
      </w:r>
      <w:r w:rsidRPr="00BA4B42">
        <w:t>CFC</w:t>
      </w:r>
      <w:r w:rsidRPr="00BA4B42">
        <w:t>符合豁免條件，但若有當年度虧損且未來欲適用虧損扣除，或有以前年度核定虧損尚未扣除的情況，仍應依規定申報</w:t>
      </w:r>
      <w:r w:rsidRPr="00BA4B42">
        <w:t>CFC</w:t>
      </w:r>
      <w:r w:rsidRPr="00BA4B42">
        <w:t>當年度盈餘及虧損扣除表，以保留未來扣除權益。</w:t>
      </w:r>
    </w:p>
    <w:p w14:paraId="375B7F2D" w14:textId="77777777" w:rsidR="00BA4B42" w:rsidRPr="00BA4B42" w:rsidRDefault="00BA4B42" w:rsidP="00BA4B42">
      <w:pPr>
        <w:pStyle w:val="2"/>
      </w:pPr>
      <w:r w:rsidRPr="00BA4B42">
        <w:t>結語</w:t>
      </w:r>
    </w:p>
    <w:p w14:paraId="4C2ABFD5" w14:textId="77777777" w:rsidR="00BA4B42" w:rsidRPr="00BA4B42" w:rsidRDefault="00BA4B42" w:rsidP="00BA4B42">
      <w:r w:rsidRPr="00BA4B42">
        <w:t>CFC</w:t>
      </w:r>
      <w:r w:rsidRPr="00BA4B42">
        <w:t>豁免條件的設計體現了稅法在打擊租稅規避與維護正常商業</w:t>
      </w:r>
      <w:proofErr w:type="gramStart"/>
      <w:r w:rsidRPr="00BA4B42">
        <w:t>活動間的平衡</w:t>
      </w:r>
      <w:proofErr w:type="gramEnd"/>
      <w:r w:rsidRPr="00BA4B42">
        <w:t>。營利事業在評估境外投資架構時，應審慎考慮是否符合豁免條件，並留意各項防弊條款的適用情形。對於有實質營運的境外企業，應及早準備相關證明文件，確保能夠適用豁免規定。</w:t>
      </w:r>
    </w:p>
    <w:p w14:paraId="1F0E2A18" w14:textId="77777777" w:rsidR="00BA4B42" w:rsidRPr="00BA4B42" w:rsidRDefault="00BA4B42" w:rsidP="00BA4B42">
      <w:r w:rsidRPr="00BA4B42">
        <w:t>在申請豁免時，需特別注意會計師查核報告和相關證明文件的提交時效，避免因文件不足或逾期提交而失去豁免適用的機會。正確理解並適用豁免條件，不僅能降低合</w:t>
      </w:r>
      <w:proofErr w:type="gramStart"/>
      <w:r w:rsidRPr="00BA4B42">
        <w:t>規</w:t>
      </w:r>
      <w:proofErr w:type="gramEnd"/>
      <w:r w:rsidRPr="00BA4B42">
        <w:t>成本，也能優化整體稅務安排。</w:t>
      </w:r>
    </w:p>
    <w:p w14:paraId="7D719AC7" w14:textId="77777777" w:rsidR="00BA4B42" w:rsidRPr="00BA4B42" w:rsidRDefault="00BA4B42" w:rsidP="00BA4B42">
      <w:r w:rsidRPr="00BA4B42">
        <w:t>下一篇文章將介紹</w:t>
      </w:r>
      <w:r w:rsidRPr="00BA4B42">
        <w:t>CFC</w:t>
      </w:r>
      <w:r w:rsidRPr="00BA4B42">
        <w:t>當年度盈餘的計算方法，包括基本計算架構、調節項目處理及匯率換算等實務議題，幫助企業準確計算</w:t>
      </w:r>
      <w:r w:rsidRPr="00BA4B42">
        <w:t>CFC</w:t>
      </w:r>
      <w:r w:rsidRPr="00BA4B42">
        <w:t>所得，確保稅務合</w:t>
      </w:r>
      <w:proofErr w:type="gramStart"/>
      <w:r w:rsidRPr="00BA4B42">
        <w:t>規</w:t>
      </w:r>
      <w:proofErr w:type="gramEnd"/>
      <w:r w:rsidRPr="00BA4B42">
        <w:t>。</w:t>
      </w:r>
    </w:p>
    <w:p w14:paraId="0A4BD01D" w14:textId="77777777" w:rsidR="00BA4B42" w:rsidRPr="00BA4B42" w:rsidRDefault="00BA4B42" w:rsidP="00BA4B42">
      <w:r w:rsidRPr="00BA4B42">
        <w:t>標籤：</w:t>
      </w:r>
      <w:r w:rsidRPr="00BA4B42">
        <w:t>CFC</w:t>
      </w:r>
      <w:r w:rsidRPr="00BA4B42">
        <w:t>、豁免條件、實質營運、微量門檻</w:t>
      </w:r>
    </w:p>
    <w:p w14:paraId="197B99EA" w14:textId="77777777" w:rsidR="00BA4B42" w:rsidRPr="00BA4B42" w:rsidRDefault="00BA4B42" w:rsidP="00BA4B42">
      <w:r w:rsidRPr="00BA4B42">
        <w:t>發布日期：</w:t>
      </w:r>
      <w:r w:rsidRPr="00BA4B42">
        <w:t>2025-04-18</w:t>
      </w:r>
    </w:p>
    <w:p w14:paraId="087A9498"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2940"/>
    <w:multiLevelType w:val="multilevel"/>
    <w:tmpl w:val="80B0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40BE8"/>
    <w:multiLevelType w:val="multilevel"/>
    <w:tmpl w:val="FC1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C2FB6"/>
    <w:multiLevelType w:val="multilevel"/>
    <w:tmpl w:val="216C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10E85"/>
    <w:multiLevelType w:val="multilevel"/>
    <w:tmpl w:val="68FA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7A61A4"/>
    <w:multiLevelType w:val="multilevel"/>
    <w:tmpl w:val="42BC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54C67"/>
    <w:multiLevelType w:val="multilevel"/>
    <w:tmpl w:val="B34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21BD6"/>
    <w:multiLevelType w:val="multilevel"/>
    <w:tmpl w:val="5408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B2AE3"/>
    <w:multiLevelType w:val="multilevel"/>
    <w:tmpl w:val="044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960503">
    <w:abstractNumId w:val="3"/>
  </w:num>
  <w:num w:numId="2" w16cid:durableId="880479362">
    <w:abstractNumId w:val="4"/>
  </w:num>
  <w:num w:numId="3" w16cid:durableId="627126681">
    <w:abstractNumId w:val="6"/>
  </w:num>
  <w:num w:numId="4" w16cid:durableId="1167087388">
    <w:abstractNumId w:val="5"/>
  </w:num>
  <w:num w:numId="5" w16cid:durableId="931163086">
    <w:abstractNumId w:val="1"/>
  </w:num>
  <w:num w:numId="6" w16cid:durableId="1167792960">
    <w:abstractNumId w:val="0"/>
  </w:num>
  <w:num w:numId="7" w16cid:durableId="1605065947">
    <w:abstractNumId w:val="2"/>
  </w:num>
  <w:num w:numId="8" w16cid:durableId="1619413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65"/>
    <w:rsid w:val="00572CA7"/>
    <w:rsid w:val="009777E2"/>
    <w:rsid w:val="00A25065"/>
    <w:rsid w:val="00B30DCA"/>
    <w:rsid w:val="00B64427"/>
    <w:rsid w:val="00BA4B42"/>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8B51"/>
  <w15:chartTrackingRefBased/>
  <w15:docId w15:val="{6D90CCFB-0266-4494-AEA4-C755D27C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0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2025-05-06T06:07:00Z</dcterms:created>
  <dcterms:modified xsi:type="dcterms:W3CDTF">2025-05-06T06:09:00Z</dcterms:modified>
</cp:coreProperties>
</file>