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B8226C" w14:textId="257811F9" w:rsidR="00604337" w:rsidRPr="00604337" w:rsidRDefault="00604337" w:rsidP="00604337">
      <w:pPr>
        <w:pStyle w:val="1"/>
      </w:pPr>
      <w:r w:rsidRPr="00604337">
        <w:t>小規模營利事業規定與短漏報處理</w:t>
      </w:r>
    </w:p>
    <w:p w14:paraId="4B0D7D00" w14:textId="77777777" w:rsidR="00604337" w:rsidRPr="00604337" w:rsidRDefault="00604337" w:rsidP="00604337">
      <w:pPr>
        <w:pStyle w:val="2"/>
      </w:pPr>
      <w:r w:rsidRPr="00604337">
        <w:t>前言</w:t>
      </w:r>
    </w:p>
    <w:p w14:paraId="5F8134E7" w14:textId="77777777" w:rsidR="00604337" w:rsidRPr="00604337" w:rsidRDefault="00604337" w:rsidP="00604337">
      <w:r w:rsidRPr="00604337">
        <w:t>在營利事業所得稅結算申報中，小規模營利事業與免用統一發票業者具有特殊的申報規定，同時短漏報情形的處理也有明確的規範。本文將基於一百十三年度營利事業所得稅結算申報案件擴大書面審核實施要點，詳細說明小規模營利事業的申報特殊規定、短漏報的補稅處罰方式，以及獨資合夥組織的稅務處理特點，幫助相關營利事業正確申報所得稅，避免不必要的稅務爭議。</w:t>
      </w:r>
    </w:p>
    <w:p w14:paraId="7AD75BD4" w14:textId="77777777" w:rsidR="00604337" w:rsidRPr="00604337" w:rsidRDefault="00604337" w:rsidP="00604337">
      <w:pPr>
        <w:pStyle w:val="2"/>
      </w:pPr>
      <w:r w:rsidRPr="00604337">
        <w:t>一、小規模營利事業所得計算與申報規定</w:t>
      </w:r>
    </w:p>
    <w:p w14:paraId="32EAD305" w14:textId="77777777" w:rsidR="00604337" w:rsidRPr="00604337" w:rsidRDefault="00604337" w:rsidP="00604337">
      <w:r w:rsidRPr="00604337">
        <w:rPr>
          <w:b/>
          <w:bCs/>
        </w:rPr>
        <w:t xml:space="preserve">1. </w:t>
      </w:r>
      <w:r w:rsidRPr="00604337">
        <w:rPr>
          <w:b/>
          <w:bCs/>
        </w:rPr>
        <w:t>所得計算標準</w:t>
      </w:r>
    </w:p>
    <w:p w14:paraId="75AE3C28" w14:textId="77777777" w:rsidR="00604337" w:rsidRPr="00604337" w:rsidRDefault="00604337" w:rsidP="00604337">
      <w:r w:rsidRPr="00604337">
        <w:t>根據實施要點第五點規定，小規模營利事業所得的計算，應以實施要點規定的純益率為</w:t>
      </w:r>
      <w:proofErr w:type="gramStart"/>
      <w:r w:rsidRPr="00604337">
        <w:t>準</w:t>
      </w:r>
      <w:proofErr w:type="gramEnd"/>
      <w:r w:rsidRPr="00604337">
        <w:t>。這意味著小規模營利事業無需進行複雜的收入與費用核算，而是直接依據其所屬行業的純益率標準計算應納稅所得額。</w:t>
      </w:r>
    </w:p>
    <w:p w14:paraId="3846C677" w14:textId="77777777" w:rsidR="00604337" w:rsidRPr="00604337" w:rsidRDefault="00604337" w:rsidP="00604337">
      <w:r w:rsidRPr="00604337">
        <w:rPr>
          <w:b/>
          <w:bCs/>
        </w:rPr>
        <w:t xml:space="preserve">2. </w:t>
      </w:r>
      <w:r w:rsidRPr="00604337">
        <w:rPr>
          <w:b/>
          <w:bCs/>
        </w:rPr>
        <w:t>統一發票使用情況的處理</w:t>
      </w:r>
    </w:p>
    <w:p w14:paraId="0E38877E" w14:textId="77777777" w:rsidR="00604337" w:rsidRPr="00604337" w:rsidRDefault="00604337" w:rsidP="00604337">
      <w:r w:rsidRPr="00604337">
        <w:t>對於年度中改為使用統一發票的小規模營利事業，應將查定營業額合併已開立統一發票的營業額一併申報。這確保了營業額的完整性，避免因部分期間使用統一發票而產生漏報情況。</w:t>
      </w:r>
    </w:p>
    <w:p w14:paraId="29B2B275" w14:textId="77777777" w:rsidR="00604337" w:rsidRPr="00604337" w:rsidRDefault="00604337" w:rsidP="00604337">
      <w:r w:rsidRPr="00604337">
        <w:rPr>
          <w:b/>
          <w:bCs/>
        </w:rPr>
        <w:t xml:space="preserve">3. </w:t>
      </w:r>
      <w:r w:rsidRPr="00604337">
        <w:rPr>
          <w:b/>
          <w:bCs/>
        </w:rPr>
        <w:t>實際營業額高於查定營業額的處理</w:t>
      </w:r>
    </w:p>
    <w:p w14:paraId="4775097F" w14:textId="77777777" w:rsidR="00604337" w:rsidRPr="00604337" w:rsidRDefault="00604337" w:rsidP="00604337">
      <w:r w:rsidRPr="00604337">
        <w:t>若小規模營利事業的免用統一發票期間實際營業額經調查發現高於查定營業額，稅務機關將按其實際營業額</w:t>
      </w:r>
      <w:proofErr w:type="gramStart"/>
      <w:r w:rsidRPr="00604337">
        <w:t>併</w:t>
      </w:r>
      <w:proofErr w:type="gramEnd"/>
      <w:r w:rsidRPr="00604337">
        <w:t>計適用實施要點規定的純益率標準予以核定。需注意的是，若</w:t>
      </w:r>
      <w:proofErr w:type="gramStart"/>
      <w:r w:rsidRPr="00604337">
        <w:t>併計後</w:t>
      </w:r>
      <w:proofErr w:type="gramEnd"/>
      <w:r w:rsidRPr="00604337">
        <w:t>的全年營業收入淨額及非營業收入合計數大於實施要點第二點規定的金額（即新臺幣三千萬元），則不適用擴大書面審核。</w:t>
      </w:r>
    </w:p>
    <w:p w14:paraId="6FFA228D" w14:textId="77777777" w:rsidR="00604337" w:rsidRPr="00604337" w:rsidRDefault="00604337" w:rsidP="00604337">
      <w:pPr>
        <w:pStyle w:val="2"/>
      </w:pPr>
      <w:r w:rsidRPr="00604337">
        <w:t>二、免用統一發票業者的特殊規定</w:t>
      </w:r>
    </w:p>
    <w:p w14:paraId="6A0C7E1F" w14:textId="77777777" w:rsidR="00604337" w:rsidRPr="00604337" w:rsidRDefault="00604337" w:rsidP="00604337">
      <w:r w:rsidRPr="00604337">
        <w:t>實施要點第六點針對特定免用統一發票業者提供了明確規定：</w:t>
      </w:r>
    </w:p>
    <w:p w14:paraId="7C4F51AF" w14:textId="77777777" w:rsidR="00604337" w:rsidRPr="00604337" w:rsidRDefault="00604337" w:rsidP="00604337">
      <w:r w:rsidRPr="00604337">
        <w:rPr>
          <w:b/>
          <w:bCs/>
        </w:rPr>
        <w:t xml:space="preserve">1. </w:t>
      </w:r>
      <w:r w:rsidRPr="00604337">
        <w:rPr>
          <w:b/>
          <w:bCs/>
        </w:rPr>
        <w:t>適用範圍</w:t>
      </w:r>
    </w:p>
    <w:p w14:paraId="09FDB265" w14:textId="77777777" w:rsidR="00604337" w:rsidRPr="00604337" w:rsidRDefault="00604337" w:rsidP="00604337">
      <w:r w:rsidRPr="00604337">
        <w:t>以下經核准免用統一發票依查定課徵營業稅的營利事業適用特殊規定：</w:t>
      </w:r>
    </w:p>
    <w:p w14:paraId="64B17E11" w14:textId="77777777" w:rsidR="00604337" w:rsidRPr="00604337" w:rsidRDefault="00604337" w:rsidP="00604337">
      <w:pPr>
        <w:numPr>
          <w:ilvl w:val="0"/>
          <w:numId w:val="1"/>
        </w:numPr>
      </w:pPr>
      <w:r w:rsidRPr="00604337">
        <w:t>理容業</w:t>
      </w:r>
    </w:p>
    <w:p w14:paraId="083E46EB" w14:textId="77777777" w:rsidR="00604337" w:rsidRPr="00604337" w:rsidRDefault="00604337" w:rsidP="00604337">
      <w:pPr>
        <w:numPr>
          <w:ilvl w:val="0"/>
          <w:numId w:val="1"/>
        </w:numPr>
      </w:pPr>
      <w:r w:rsidRPr="00604337">
        <w:t>沐浴業</w:t>
      </w:r>
    </w:p>
    <w:p w14:paraId="583358B2" w14:textId="77777777" w:rsidR="00604337" w:rsidRPr="00604337" w:rsidRDefault="00604337" w:rsidP="00604337">
      <w:pPr>
        <w:numPr>
          <w:ilvl w:val="0"/>
          <w:numId w:val="1"/>
        </w:numPr>
      </w:pPr>
      <w:r w:rsidRPr="00604337">
        <w:lastRenderedPageBreak/>
        <w:t>計程車客運</w:t>
      </w:r>
    </w:p>
    <w:p w14:paraId="44DE8EC3" w14:textId="77777777" w:rsidR="00604337" w:rsidRPr="00604337" w:rsidRDefault="00604337" w:rsidP="00604337">
      <w:pPr>
        <w:numPr>
          <w:ilvl w:val="0"/>
          <w:numId w:val="1"/>
        </w:numPr>
      </w:pPr>
      <w:r w:rsidRPr="00604337">
        <w:t>酒吧</w:t>
      </w:r>
    </w:p>
    <w:p w14:paraId="2917B079" w14:textId="77777777" w:rsidR="00604337" w:rsidRPr="00604337" w:rsidRDefault="00604337" w:rsidP="00604337">
      <w:pPr>
        <w:numPr>
          <w:ilvl w:val="0"/>
          <w:numId w:val="1"/>
        </w:numPr>
      </w:pPr>
      <w:r w:rsidRPr="00604337">
        <w:t>其他經核准免用統一發票依查定課徵營業稅的營利事業</w:t>
      </w:r>
    </w:p>
    <w:p w14:paraId="0CD9DF70" w14:textId="77777777" w:rsidR="00604337" w:rsidRPr="00604337" w:rsidRDefault="00604337" w:rsidP="00604337">
      <w:r w:rsidRPr="00604337">
        <w:rPr>
          <w:b/>
          <w:bCs/>
        </w:rPr>
        <w:t xml:space="preserve">2. </w:t>
      </w:r>
      <w:r w:rsidRPr="00604337">
        <w:rPr>
          <w:b/>
          <w:bCs/>
        </w:rPr>
        <w:t>申報營業額與查定營業額不同的處理</w:t>
      </w:r>
    </w:p>
    <w:p w14:paraId="1D5D781F" w14:textId="77777777" w:rsidR="00604337" w:rsidRPr="00604337" w:rsidRDefault="00604337" w:rsidP="00604337">
      <w:r w:rsidRPr="00604337">
        <w:t>若上述業者適用擴大書面審核，其申報的營業額與查定的營業額不同，稅務機關將採用較高者依實施要點規定的純益率標準核定。這一規定確保了即使是免用統一發票的營利事業，也不能透過低報營業額來減輕稅負。</w:t>
      </w:r>
    </w:p>
    <w:p w14:paraId="25D60C17" w14:textId="77777777" w:rsidR="00604337" w:rsidRPr="00604337" w:rsidRDefault="00604337" w:rsidP="00604337">
      <w:pPr>
        <w:pStyle w:val="2"/>
      </w:pPr>
      <w:r w:rsidRPr="00604337">
        <w:t>三、短漏報情事的補稅處罰規定</w:t>
      </w:r>
    </w:p>
    <w:p w14:paraId="1F9A8521" w14:textId="77777777" w:rsidR="00604337" w:rsidRPr="00604337" w:rsidRDefault="00604337" w:rsidP="00604337">
      <w:r w:rsidRPr="00604337">
        <w:t>實施要點第十點對短漏報情事的處理提供了明確規範：</w:t>
      </w:r>
    </w:p>
    <w:p w14:paraId="05F2145D" w14:textId="77777777" w:rsidR="00604337" w:rsidRPr="00604337" w:rsidRDefault="00604337" w:rsidP="00604337">
      <w:r w:rsidRPr="00604337">
        <w:rPr>
          <w:b/>
          <w:bCs/>
        </w:rPr>
        <w:t xml:space="preserve">1. </w:t>
      </w:r>
      <w:r w:rsidRPr="00604337">
        <w:rPr>
          <w:b/>
          <w:bCs/>
        </w:rPr>
        <w:t>短漏報營業收入的處理</w:t>
      </w:r>
    </w:p>
    <w:p w14:paraId="3303F14D" w14:textId="77777777" w:rsidR="00604337" w:rsidRPr="00604337" w:rsidRDefault="00604337" w:rsidP="00604337">
      <w:r w:rsidRPr="00604337">
        <w:t>若營利事業短漏報營業收入，處理方式取決於相關成本是否已列報：</w:t>
      </w:r>
    </w:p>
    <w:p w14:paraId="394CF5AF" w14:textId="77777777" w:rsidR="00604337" w:rsidRPr="00604337" w:rsidRDefault="00604337" w:rsidP="00604337">
      <w:pPr>
        <w:numPr>
          <w:ilvl w:val="0"/>
          <w:numId w:val="2"/>
        </w:numPr>
      </w:pPr>
      <w:r w:rsidRPr="00604337">
        <w:rPr>
          <w:b/>
          <w:bCs/>
        </w:rPr>
        <w:t>成本已列報</w:t>
      </w:r>
      <w:r w:rsidRPr="00604337">
        <w:t>：應按全額核定漏報所得額。例如，營利事業漏報營業收入</w:t>
      </w:r>
      <w:r w:rsidRPr="00604337">
        <w:t>100</w:t>
      </w:r>
      <w:r w:rsidRPr="00604337">
        <w:t>萬元，但相關成本已列報，則稅務機關將全額</w:t>
      </w:r>
      <w:r w:rsidRPr="00604337">
        <w:t>100</w:t>
      </w:r>
      <w:r w:rsidRPr="00604337">
        <w:t>萬元視為漏報所得額。</w:t>
      </w:r>
    </w:p>
    <w:p w14:paraId="587A04D4" w14:textId="77777777" w:rsidR="00604337" w:rsidRPr="00604337" w:rsidRDefault="00604337" w:rsidP="00604337">
      <w:pPr>
        <w:numPr>
          <w:ilvl w:val="0"/>
          <w:numId w:val="2"/>
        </w:numPr>
      </w:pPr>
      <w:r w:rsidRPr="00604337">
        <w:rPr>
          <w:b/>
          <w:bCs/>
        </w:rPr>
        <w:t>成</w:t>
      </w:r>
      <w:proofErr w:type="gramStart"/>
      <w:r w:rsidRPr="00604337">
        <w:rPr>
          <w:b/>
          <w:bCs/>
        </w:rPr>
        <w:t>本未</w:t>
      </w:r>
      <w:proofErr w:type="gramEnd"/>
      <w:r w:rsidRPr="00604337">
        <w:rPr>
          <w:b/>
          <w:bCs/>
        </w:rPr>
        <w:t>列報</w:t>
      </w:r>
      <w:r w:rsidRPr="00604337">
        <w:t>：得適用同業利潤標準的毛利率核計漏報所得額。但核定所得額不得超過當年度全部營業收入淨額依同業利潤標準核定的所得額。</w:t>
      </w:r>
    </w:p>
    <w:p w14:paraId="5C181314" w14:textId="77777777" w:rsidR="00604337" w:rsidRPr="00604337" w:rsidRDefault="00604337" w:rsidP="00604337">
      <w:r w:rsidRPr="00604337">
        <w:rPr>
          <w:b/>
          <w:bCs/>
        </w:rPr>
        <w:t xml:space="preserve">2. </w:t>
      </w:r>
      <w:r w:rsidRPr="00604337">
        <w:rPr>
          <w:b/>
          <w:bCs/>
        </w:rPr>
        <w:t>短漏報非營業收入的處理</w:t>
      </w:r>
    </w:p>
    <w:p w14:paraId="22A0CCD8" w14:textId="77777777" w:rsidR="00604337" w:rsidRPr="00604337" w:rsidRDefault="00604337" w:rsidP="00604337">
      <w:r w:rsidRPr="00604337">
        <w:t>短漏報非營業收入的處理方式則取決於金額大小：</w:t>
      </w:r>
    </w:p>
    <w:p w14:paraId="0DDF4780" w14:textId="77777777" w:rsidR="00604337" w:rsidRPr="00604337" w:rsidRDefault="00604337" w:rsidP="00604337">
      <w:pPr>
        <w:numPr>
          <w:ilvl w:val="0"/>
          <w:numId w:val="3"/>
        </w:numPr>
      </w:pPr>
      <w:r w:rsidRPr="00604337">
        <w:rPr>
          <w:b/>
          <w:bCs/>
        </w:rPr>
        <w:t>金額在新臺幣十萬元以下</w:t>
      </w:r>
      <w:r w:rsidRPr="00604337">
        <w:t>：應按全額核定漏報所得額。</w:t>
      </w:r>
    </w:p>
    <w:p w14:paraId="49C6A27C" w14:textId="77777777" w:rsidR="00604337" w:rsidRPr="00604337" w:rsidRDefault="00604337" w:rsidP="00604337">
      <w:pPr>
        <w:numPr>
          <w:ilvl w:val="0"/>
          <w:numId w:val="3"/>
        </w:numPr>
      </w:pPr>
      <w:r w:rsidRPr="00604337">
        <w:rPr>
          <w:b/>
          <w:bCs/>
        </w:rPr>
        <w:t>金額超過新臺幣十萬元</w:t>
      </w:r>
      <w:r w:rsidRPr="00604337">
        <w:t>：得就其短漏報部分查帳核定，併入原按實施要點規定的純益率標準申報的所得額，核計應納稅額。</w:t>
      </w:r>
    </w:p>
    <w:p w14:paraId="64545699" w14:textId="77777777" w:rsidR="00604337" w:rsidRPr="00604337" w:rsidRDefault="00604337" w:rsidP="00604337">
      <w:r w:rsidRPr="00604337">
        <w:t>這些規定旨在針對不同情況提供合理的補稅處罰方式，既維護稅收公平性，又避免過度懲罰納稅義務人。</w:t>
      </w:r>
    </w:p>
    <w:p w14:paraId="128B0679" w14:textId="77777777" w:rsidR="00604337" w:rsidRPr="00604337" w:rsidRDefault="00604337" w:rsidP="00604337">
      <w:pPr>
        <w:pStyle w:val="2"/>
      </w:pPr>
      <w:r w:rsidRPr="00604337">
        <w:t>四、獨資合夥組織的稅務處理特點</w:t>
      </w:r>
    </w:p>
    <w:p w14:paraId="7A841018" w14:textId="77777777" w:rsidR="00604337" w:rsidRPr="00604337" w:rsidRDefault="00604337" w:rsidP="00604337">
      <w:r w:rsidRPr="00604337">
        <w:t>實施要點第十一點對獨資合夥組織的稅務處理作出明確規定：</w:t>
      </w:r>
    </w:p>
    <w:p w14:paraId="376A5524" w14:textId="77777777" w:rsidR="00604337" w:rsidRPr="00604337" w:rsidRDefault="00604337" w:rsidP="00604337">
      <w:r w:rsidRPr="00604337">
        <w:rPr>
          <w:b/>
          <w:bCs/>
        </w:rPr>
        <w:t xml:space="preserve">1. </w:t>
      </w:r>
      <w:r w:rsidRPr="00604337">
        <w:rPr>
          <w:b/>
          <w:bCs/>
        </w:rPr>
        <w:t>結算申報與所得分配</w:t>
      </w:r>
    </w:p>
    <w:p w14:paraId="055119A1" w14:textId="77777777" w:rsidR="00604337" w:rsidRPr="00604337" w:rsidRDefault="00604337" w:rsidP="00604337">
      <w:r w:rsidRPr="00604337">
        <w:lastRenderedPageBreak/>
        <w:t>獨資合夥組織的營利事業經自行調整符合擴大書面審核標準後，其獨資資本主或合夥組織合夥人辦理同年度綜合所得稅結算申報時，應將其應分配的盈餘列為營利所得，並依所得稅法第七十一條規定辦理。</w:t>
      </w:r>
    </w:p>
    <w:p w14:paraId="1350D6E9" w14:textId="77777777" w:rsidR="00604337" w:rsidRPr="00604337" w:rsidRDefault="00604337" w:rsidP="00604337">
      <w:r w:rsidRPr="00604337">
        <w:rPr>
          <w:b/>
          <w:bCs/>
        </w:rPr>
        <w:t xml:space="preserve">2. </w:t>
      </w:r>
      <w:r w:rsidRPr="00604337">
        <w:rPr>
          <w:b/>
          <w:bCs/>
        </w:rPr>
        <w:t>非境內居住者的盈餘分配處理</w:t>
      </w:r>
    </w:p>
    <w:p w14:paraId="1F515C92" w14:textId="77777777" w:rsidR="00604337" w:rsidRPr="00604337" w:rsidRDefault="00604337" w:rsidP="00604337">
      <w:r w:rsidRPr="00604337">
        <w:t>若有應分配予非中華民國境內居住的獨資資本主或合夥組織合夥人的盈餘，應依所得稅法第八十八條及第八十九條規定，由扣繳義務人依規定的扣繳率扣取稅款，並依同法第九十二條規定繳納。</w:t>
      </w:r>
    </w:p>
    <w:p w14:paraId="0F592229" w14:textId="77777777" w:rsidR="00604337" w:rsidRPr="00604337" w:rsidRDefault="00604337" w:rsidP="00604337">
      <w:r w:rsidRPr="00604337">
        <w:t>這些規定確保了獨資合夥組織在適用擴大書面審核的同時，其所得分配及稅款繳納也能符合相關法規要求。</w:t>
      </w:r>
    </w:p>
    <w:p w14:paraId="69803F8E" w14:textId="77777777" w:rsidR="00604337" w:rsidRPr="00604337" w:rsidRDefault="00604337" w:rsidP="00604337">
      <w:pPr>
        <w:pStyle w:val="2"/>
      </w:pPr>
      <w:r w:rsidRPr="00604337">
        <w:t>五、決算申報案件的處理</w:t>
      </w:r>
    </w:p>
    <w:p w14:paraId="7813216B" w14:textId="77777777" w:rsidR="00604337" w:rsidRPr="00604337" w:rsidRDefault="00604337" w:rsidP="00604337">
      <w:r w:rsidRPr="00604337">
        <w:t>實施要點第十二點對決算申報案件作出規定：</w:t>
      </w:r>
    </w:p>
    <w:p w14:paraId="10F60939" w14:textId="77777777" w:rsidR="00604337" w:rsidRPr="00604337" w:rsidRDefault="00604337" w:rsidP="00604337">
      <w:r w:rsidRPr="00604337">
        <w:t>營利事業一百十四年度因解散、廢止、合併或轉讓而辦理的決算申報案件，可比照擴大書面審核的規定辦理。這意味著，即使是因特殊原因終止營業的營利事業，在符合相關條件的情況下，也可享受擴大書面審核的便利。</w:t>
      </w:r>
    </w:p>
    <w:p w14:paraId="49CC9338" w14:textId="77777777" w:rsidR="00604337" w:rsidRPr="00604337" w:rsidRDefault="00604337" w:rsidP="00604337">
      <w:pPr>
        <w:pStyle w:val="2"/>
      </w:pPr>
      <w:r w:rsidRPr="00604337">
        <w:t>六、書面審核案件的抽查機制</w:t>
      </w:r>
    </w:p>
    <w:p w14:paraId="48389812" w14:textId="77777777" w:rsidR="00604337" w:rsidRPr="00604337" w:rsidRDefault="00604337" w:rsidP="00604337">
      <w:r w:rsidRPr="00604337">
        <w:t>實施要點第十三點規定，依擴大書面審核規定處理的案件，在辦理抽查時，應根據「營利事業所得稅結算申報書面審核案件抽查要點」辦理。這表明稅務機關對擴大書面審核案件仍保留抽查機制，以確保納稅義務人申報的真實性和準確性。</w:t>
      </w:r>
    </w:p>
    <w:p w14:paraId="3E2EC461" w14:textId="77777777" w:rsidR="00604337" w:rsidRPr="00604337" w:rsidRDefault="00604337" w:rsidP="00604337">
      <w:pPr>
        <w:pStyle w:val="2"/>
      </w:pPr>
      <w:r w:rsidRPr="00604337">
        <w:t>結語</w:t>
      </w:r>
    </w:p>
    <w:p w14:paraId="23308EEA" w14:textId="77777777" w:rsidR="00604337" w:rsidRPr="00604337" w:rsidRDefault="00604337" w:rsidP="00604337">
      <w:r w:rsidRPr="00604337">
        <w:t>擴大書面審核制度為小規模營利事業、免用統一發票業者及獨資合夥組織提供了便利的申報方式，但這些營利事業在申報時仍需注意各自的特殊規定和要求。同時，對於可能發生的短漏報情況，營利事業應充分了解相關的補稅處罰規定，以避免不必要的稅務風險。</w:t>
      </w:r>
    </w:p>
    <w:p w14:paraId="18E75A09" w14:textId="77777777" w:rsidR="00604337" w:rsidRPr="00604337" w:rsidRDefault="00604337" w:rsidP="00604337">
      <w:r w:rsidRPr="00604337">
        <w:t>透過本系列四篇文章，我們已全面解析了一百十三年度營利事業所得稅結算申報案件擴大書面審核實施要點的主要內容，從制度概要、純益率標準、不適用案件類型到小規模營利事業規定與短漏報處理。希望這些解析能幫助營利事業更好地理解擴大書面審核制度，正確履行稅務申報義務。</w:t>
      </w:r>
    </w:p>
    <w:p w14:paraId="7E75D97E" w14:textId="77777777" w:rsidR="00604337" w:rsidRPr="00604337" w:rsidRDefault="00604337" w:rsidP="00604337">
      <w:r w:rsidRPr="00604337">
        <w:t>標籤：營利事業所得稅、擴大書面審核、小規模營利事業、短漏報處理、獨資合夥組織</w:t>
      </w:r>
    </w:p>
    <w:p w14:paraId="0A25A8E5" w14:textId="77777777" w:rsidR="00604337" w:rsidRPr="00604337" w:rsidRDefault="00604337" w:rsidP="00604337">
      <w:r w:rsidRPr="00604337">
        <w:lastRenderedPageBreak/>
        <w:t>發布日期：</w:t>
      </w:r>
      <w:r w:rsidRPr="00604337">
        <w:t>2025-05-06</w:t>
      </w:r>
    </w:p>
    <w:p w14:paraId="73E24CF5" w14:textId="77777777" w:rsidR="00D9281F" w:rsidRDefault="00D9281F"/>
    <w:sectPr w:rsidR="00D9281F">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A46F9"/>
    <w:multiLevelType w:val="multilevel"/>
    <w:tmpl w:val="E69A1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B11CAA"/>
    <w:multiLevelType w:val="multilevel"/>
    <w:tmpl w:val="C116F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4A4234"/>
    <w:multiLevelType w:val="multilevel"/>
    <w:tmpl w:val="14FE9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7983354">
    <w:abstractNumId w:val="1"/>
  </w:num>
  <w:num w:numId="2" w16cid:durableId="421995601">
    <w:abstractNumId w:val="2"/>
  </w:num>
  <w:num w:numId="3" w16cid:durableId="2746772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0F2"/>
    <w:rsid w:val="00604337"/>
    <w:rsid w:val="009777E2"/>
    <w:rsid w:val="00AE20F2"/>
    <w:rsid w:val="00B30DCA"/>
    <w:rsid w:val="00B64427"/>
    <w:rsid w:val="00BC033A"/>
    <w:rsid w:val="00D9281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B6FAE"/>
  <w15:chartTrackingRefBased/>
  <w15:docId w15:val="{72EA2FEB-F696-4C2C-8BFE-2013F990D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777E2"/>
  </w:style>
  <w:style w:type="paragraph" w:styleId="1">
    <w:name w:val="heading 1"/>
    <w:basedOn w:val="a"/>
    <w:next w:val="a"/>
    <w:link w:val="10"/>
    <w:uiPriority w:val="9"/>
    <w:qFormat/>
    <w:rsid w:val="009777E2"/>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2">
    <w:name w:val="heading 2"/>
    <w:basedOn w:val="a"/>
    <w:next w:val="a"/>
    <w:link w:val="20"/>
    <w:uiPriority w:val="9"/>
    <w:unhideWhenUsed/>
    <w:qFormat/>
    <w:rsid w:val="009777E2"/>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3">
    <w:name w:val="heading 3"/>
    <w:basedOn w:val="a"/>
    <w:next w:val="a"/>
    <w:link w:val="30"/>
    <w:uiPriority w:val="9"/>
    <w:semiHidden/>
    <w:unhideWhenUsed/>
    <w:qFormat/>
    <w:rsid w:val="009777E2"/>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4">
    <w:name w:val="heading 4"/>
    <w:basedOn w:val="a"/>
    <w:next w:val="a"/>
    <w:link w:val="40"/>
    <w:uiPriority w:val="9"/>
    <w:semiHidden/>
    <w:unhideWhenUsed/>
    <w:qFormat/>
    <w:rsid w:val="009777E2"/>
    <w:pPr>
      <w:keepNext/>
      <w:keepLines/>
      <w:spacing w:before="40" w:after="0"/>
      <w:outlineLvl w:val="3"/>
    </w:pPr>
    <w:rPr>
      <w:i/>
      <w:iCs/>
    </w:rPr>
  </w:style>
  <w:style w:type="paragraph" w:styleId="5">
    <w:name w:val="heading 5"/>
    <w:basedOn w:val="a"/>
    <w:next w:val="a"/>
    <w:link w:val="50"/>
    <w:uiPriority w:val="9"/>
    <w:semiHidden/>
    <w:unhideWhenUsed/>
    <w:qFormat/>
    <w:rsid w:val="009777E2"/>
    <w:pPr>
      <w:keepNext/>
      <w:keepLines/>
      <w:spacing w:before="40" w:after="0"/>
      <w:outlineLvl w:val="4"/>
    </w:pPr>
    <w:rPr>
      <w:color w:val="404040" w:themeColor="text1" w:themeTint="BF"/>
    </w:rPr>
  </w:style>
  <w:style w:type="paragraph" w:styleId="6">
    <w:name w:val="heading 6"/>
    <w:basedOn w:val="a"/>
    <w:next w:val="a"/>
    <w:link w:val="60"/>
    <w:uiPriority w:val="9"/>
    <w:semiHidden/>
    <w:unhideWhenUsed/>
    <w:qFormat/>
    <w:rsid w:val="009777E2"/>
    <w:pPr>
      <w:keepNext/>
      <w:keepLines/>
      <w:spacing w:before="40" w:after="0"/>
      <w:outlineLvl w:val="5"/>
    </w:pPr>
  </w:style>
  <w:style w:type="paragraph" w:styleId="7">
    <w:name w:val="heading 7"/>
    <w:basedOn w:val="a"/>
    <w:next w:val="a"/>
    <w:link w:val="70"/>
    <w:uiPriority w:val="9"/>
    <w:semiHidden/>
    <w:unhideWhenUsed/>
    <w:qFormat/>
    <w:rsid w:val="009777E2"/>
    <w:pPr>
      <w:keepNext/>
      <w:keepLines/>
      <w:spacing w:before="40" w:after="0"/>
      <w:outlineLvl w:val="6"/>
    </w:pPr>
    <w:rPr>
      <w:rFonts w:asciiTheme="majorHAnsi" w:eastAsiaTheme="majorEastAsia" w:hAnsiTheme="majorHAnsi" w:cstheme="majorBidi"/>
      <w:i/>
      <w:iCs/>
    </w:rPr>
  </w:style>
  <w:style w:type="paragraph" w:styleId="8">
    <w:name w:val="heading 8"/>
    <w:basedOn w:val="a"/>
    <w:next w:val="a"/>
    <w:link w:val="80"/>
    <w:uiPriority w:val="9"/>
    <w:semiHidden/>
    <w:unhideWhenUsed/>
    <w:qFormat/>
    <w:rsid w:val="009777E2"/>
    <w:pPr>
      <w:keepNext/>
      <w:keepLines/>
      <w:spacing w:before="40" w:after="0"/>
      <w:outlineLvl w:val="7"/>
    </w:pPr>
    <w:rPr>
      <w:color w:val="262626" w:themeColor="text1" w:themeTint="D9"/>
      <w:sz w:val="21"/>
      <w:szCs w:val="21"/>
    </w:rPr>
  </w:style>
  <w:style w:type="paragraph" w:styleId="9">
    <w:name w:val="heading 9"/>
    <w:basedOn w:val="a"/>
    <w:next w:val="a"/>
    <w:link w:val="90"/>
    <w:uiPriority w:val="9"/>
    <w:semiHidden/>
    <w:unhideWhenUsed/>
    <w:qFormat/>
    <w:rsid w:val="009777E2"/>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9777E2"/>
    <w:rPr>
      <w:rFonts w:asciiTheme="majorHAnsi" w:eastAsiaTheme="majorEastAsia" w:hAnsiTheme="majorHAnsi" w:cstheme="majorBidi"/>
      <w:color w:val="262626" w:themeColor="text1" w:themeTint="D9"/>
      <w:sz w:val="32"/>
      <w:szCs w:val="32"/>
    </w:rPr>
  </w:style>
  <w:style w:type="character" w:customStyle="1" w:styleId="20">
    <w:name w:val="標題 2 字元"/>
    <w:basedOn w:val="a0"/>
    <w:link w:val="2"/>
    <w:uiPriority w:val="9"/>
    <w:rsid w:val="009777E2"/>
    <w:rPr>
      <w:rFonts w:asciiTheme="majorHAnsi" w:eastAsiaTheme="majorEastAsia" w:hAnsiTheme="majorHAnsi" w:cstheme="majorBidi"/>
      <w:color w:val="262626" w:themeColor="text1" w:themeTint="D9"/>
      <w:sz w:val="28"/>
      <w:szCs w:val="28"/>
    </w:rPr>
  </w:style>
  <w:style w:type="character" w:customStyle="1" w:styleId="30">
    <w:name w:val="標題 3 字元"/>
    <w:basedOn w:val="a0"/>
    <w:link w:val="3"/>
    <w:uiPriority w:val="9"/>
    <w:semiHidden/>
    <w:rsid w:val="009777E2"/>
    <w:rPr>
      <w:rFonts w:asciiTheme="majorHAnsi" w:eastAsiaTheme="majorEastAsia" w:hAnsiTheme="majorHAnsi" w:cstheme="majorBidi"/>
      <w:color w:val="0D0D0D" w:themeColor="text1" w:themeTint="F2"/>
      <w:sz w:val="24"/>
      <w:szCs w:val="24"/>
    </w:rPr>
  </w:style>
  <w:style w:type="character" w:customStyle="1" w:styleId="40">
    <w:name w:val="標題 4 字元"/>
    <w:basedOn w:val="a0"/>
    <w:link w:val="4"/>
    <w:uiPriority w:val="9"/>
    <w:semiHidden/>
    <w:rsid w:val="009777E2"/>
    <w:rPr>
      <w:i/>
      <w:iCs/>
    </w:rPr>
  </w:style>
  <w:style w:type="character" w:customStyle="1" w:styleId="50">
    <w:name w:val="標題 5 字元"/>
    <w:basedOn w:val="a0"/>
    <w:link w:val="5"/>
    <w:uiPriority w:val="9"/>
    <w:semiHidden/>
    <w:rsid w:val="009777E2"/>
    <w:rPr>
      <w:color w:val="404040" w:themeColor="text1" w:themeTint="BF"/>
    </w:rPr>
  </w:style>
  <w:style w:type="character" w:customStyle="1" w:styleId="60">
    <w:name w:val="標題 6 字元"/>
    <w:basedOn w:val="a0"/>
    <w:link w:val="6"/>
    <w:uiPriority w:val="9"/>
    <w:semiHidden/>
    <w:rsid w:val="009777E2"/>
  </w:style>
  <w:style w:type="character" w:customStyle="1" w:styleId="70">
    <w:name w:val="標題 7 字元"/>
    <w:basedOn w:val="a0"/>
    <w:link w:val="7"/>
    <w:uiPriority w:val="9"/>
    <w:semiHidden/>
    <w:rsid w:val="009777E2"/>
    <w:rPr>
      <w:rFonts w:asciiTheme="majorHAnsi" w:eastAsiaTheme="majorEastAsia" w:hAnsiTheme="majorHAnsi" w:cstheme="majorBidi"/>
      <w:i/>
      <w:iCs/>
    </w:rPr>
  </w:style>
  <w:style w:type="character" w:customStyle="1" w:styleId="80">
    <w:name w:val="標題 8 字元"/>
    <w:basedOn w:val="a0"/>
    <w:link w:val="8"/>
    <w:uiPriority w:val="9"/>
    <w:semiHidden/>
    <w:rsid w:val="009777E2"/>
    <w:rPr>
      <w:color w:val="262626" w:themeColor="text1" w:themeTint="D9"/>
      <w:sz w:val="21"/>
      <w:szCs w:val="21"/>
    </w:rPr>
  </w:style>
  <w:style w:type="character" w:customStyle="1" w:styleId="90">
    <w:name w:val="標題 9 字元"/>
    <w:basedOn w:val="a0"/>
    <w:link w:val="9"/>
    <w:uiPriority w:val="9"/>
    <w:semiHidden/>
    <w:rsid w:val="009777E2"/>
    <w:rPr>
      <w:rFonts w:asciiTheme="majorHAnsi" w:eastAsiaTheme="majorEastAsia" w:hAnsiTheme="majorHAnsi" w:cstheme="majorBidi"/>
      <w:i/>
      <w:iCs/>
      <w:color w:val="262626" w:themeColor="text1" w:themeTint="D9"/>
      <w:sz w:val="21"/>
      <w:szCs w:val="21"/>
    </w:rPr>
  </w:style>
  <w:style w:type="paragraph" w:styleId="a3">
    <w:name w:val="caption"/>
    <w:basedOn w:val="a"/>
    <w:next w:val="a"/>
    <w:uiPriority w:val="35"/>
    <w:semiHidden/>
    <w:unhideWhenUsed/>
    <w:qFormat/>
    <w:rsid w:val="009777E2"/>
    <w:pPr>
      <w:spacing w:after="200" w:line="240" w:lineRule="auto"/>
    </w:pPr>
    <w:rPr>
      <w:i/>
      <w:iCs/>
      <w:color w:val="0E2841" w:themeColor="text2"/>
      <w:sz w:val="18"/>
      <w:szCs w:val="18"/>
    </w:rPr>
  </w:style>
  <w:style w:type="paragraph" w:styleId="a4">
    <w:name w:val="Title"/>
    <w:basedOn w:val="a"/>
    <w:next w:val="a"/>
    <w:link w:val="a5"/>
    <w:uiPriority w:val="10"/>
    <w:qFormat/>
    <w:rsid w:val="009777E2"/>
    <w:pPr>
      <w:spacing w:after="0" w:line="240" w:lineRule="auto"/>
      <w:contextualSpacing/>
    </w:pPr>
    <w:rPr>
      <w:rFonts w:asciiTheme="majorHAnsi" w:eastAsiaTheme="majorEastAsia" w:hAnsiTheme="majorHAnsi" w:cstheme="majorBidi"/>
      <w:spacing w:val="-10"/>
      <w:sz w:val="56"/>
      <w:szCs w:val="56"/>
    </w:rPr>
  </w:style>
  <w:style w:type="character" w:customStyle="1" w:styleId="a5">
    <w:name w:val="標題 字元"/>
    <w:basedOn w:val="a0"/>
    <w:link w:val="a4"/>
    <w:uiPriority w:val="10"/>
    <w:rsid w:val="009777E2"/>
    <w:rPr>
      <w:rFonts w:asciiTheme="majorHAnsi" w:eastAsiaTheme="majorEastAsia" w:hAnsiTheme="majorHAnsi" w:cstheme="majorBidi"/>
      <w:spacing w:val="-10"/>
      <w:sz w:val="56"/>
      <w:szCs w:val="56"/>
    </w:rPr>
  </w:style>
  <w:style w:type="paragraph" w:styleId="a6">
    <w:name w:val="Subtitle"/>
    <w:basedOn w:val="a"/>
    <w:next w:val="a"/>
    <w:link w:val="a7"/>
    <w:uiPriority w:val="11"/>
    <w:qFormat/>
    <w:rsid w:val="009777E2"/>
    <w:pPr>
      <w:numPr>
        <w:ilvl w:val="1"/>
      </w:numPr>
    </w:pPr>
    <w:rPr>
      <w:color w:val="5A5A5A" w:themeColor="text1" w:themeTint="A5"/>
      <w:spacing w:val="15"/>
    </w:rPr>
  </w:style>
  <w:style w:type="character" w:customStyle="1" w:styleId="a7">
    <w:name w:val="副標題 字元"/>
    <w:basedOn w:val="a0"/>
    <w:link w:val="a6"/>
    <w:uiPriority w:val="11"/>
    <w:rsid w:val="009777E2"/>
    <w:rPr>
      <w:color w:val="5A5A5A" w:themeColor="text1" w:themeTint="A5"/>
      <w:spacing w:val="15"/>
    </w:rPr>
  </w:style>
  <w:style w:type="character" w:styleId="a8">
    <w:name w:val="Strong"/>
    <w:basedOn w:val="a0"/>
    <w:uiPriority w:val="22"/>
    <w:qFormat/>
    <w:rsid w:val="009777E2"/>
    <w:rPr>
      <w:b/>
      <w:bCs/>
      <w:color w:val="auto"/>
    </w:rPr>
  </w:style>
  <w:style w:type="character" w:styleId="a9">
    <w:name w:val="Emphasis"/>
    <w:basedOn w:val="a0"/>
    <w:uiPriority w:val="20"/>
    <w:qFormat/>
    <w:rsid w:val="009777E2"/>
    <w:rPr>
      <w:i/>
      <w:iCs/>
      <w:color w:val="auto"/>
    </w:rPr>
  </w:style>
  <w:style w:type="paragraph" w:styleId="aa">
    <w:name w:val="No Spacing"/>
    <w:uiPriority w:val="1"/>
    <w:qFormat/>
    <w:rsid w:val="009777E2"/>
    <w:pPr>
      <w:spacing w:after="0" w:line="240" w:lineRule="auto"/>
    </w:pPr>
  </w:style>
  <w:style w:type="paragraph" w:styleId="ab">
    <w:name w:val="List Paragraph"/>
    <w:basedOn w:val="a"/>
    <w:uiPriority w:val="34"/>
    <w:qFormat/>
    <w:rsid w:val="009777E2"/>
    <w:pPr>
      <w:ind w:leftChars="200" w:left="480"/>
    </w:pPr>
  </w:style>
  <w:style w:type="paragraph" w:styleId="ac">
    <w:name w:val="Quote"/>
    <w:basedOn w:val="a"/>
    <w:next w:val="a"/>
    <w:link w:val="ad"/>
    <w:uiPriority w:val="29"/>
    <w:qFormat/>
    <w:rsid w:val="009777E2"/>
    <w:pPr>
      <w:spacing w:before="200"/>
      <w:ind w:left="864" w:right="864"/>
    </w:pPr>
    <w:rPr>
      <w:i/>
      <w:iCs/>
      <w:color w:val="404040" w:themeColor="text1" w:themeTint="BF"/>
    </w:rPr>
  </w:style>
  <w:style w:type="character" w:customStyle="1" w:styleId="ad">
    <w:name w:val="引文 字元"/>
    <w:basedOn w:val="a0"/>
    <w:link w:val="ac"/>
    <w:uiPriority w:val="29"/>
    <w:rsid w:val="009777E2"/>
    <w:rPr>
      <w:i/>
      <w:iCs/>
      <w:color w:val="404040" w:themeColor="text1" w:themeTint="BF"/>
    </w:rPr>
  </w:style>
  <w:style w:type="paragraph" w:styleId="ae">
    <w:name w:val="Intense Quote"/>
    <w:basedOn w:val="a"/>
    <w:next w:val="a"/>
    <w:link w:val="af"/>
    <w:uiPriority w:val="30"/>
    <w:qFormat/>
    <w:rsid w:val="009777E2"/>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af">
    <w:name w:val="鮮明引文 字元"/>
    <w:basedOn w:val="a0"/>
    <w:link w:val="ae"/>
    <w:uiPriority w:val="30"/>
    <w:rsid w:val="009777E2"/>
    <w:rPr>
      <w:i/>
      <w:iCs/>
      <w:color w:val="404040" w:themeColor="text1" w:themeTint="BF"/>
    </w:rPr>
  </w:style>
  <w:style w:type="character" w:styleId="af0">
    <w:name w:val="Subtle Emphasis"/>
    <w:basedOn w:val="a0"/>
    <w:uiPriority w:val="19"/>
    <w:qFormat/>
    <w:rsid w:val="009777E2"/>
    <w:rPr>
      <w:i/>
      <w:iCs/>
      <w:color w:val="404040" w:themeColor="text1" w:themeTint="BF"/>
    </w:rPr>
  </w:style>
  <w:style w:type="character" w:styleId="af1">
    <w:name w:val="Intense Emphasis"/>
    <w:basedOn w:val="a0"/>
    <w:uiPriority w:val="21"/>
    <w:qFormat/>
    <w:rsid w:val="009777E2"/>
    <w:rPr>
      <w:b/>
      <w:bCs/>
      <w:i/>
      <w:iCs/>
      <w:color w:val="auto"/>
    </w:rPr>
  </w:style>
  <w:style w:type="character" w:styleId="af2">
    <w:name w:val="Subtle Reference"/>
    <w:basedOn w:val="a0"/>
    <w:uiPriority w:val="31"/>
    <w:qFormat/>
    <w:rsid w:val="009777E2"/>
    <w:rPr>
      <w:smallCaps/>
      <w:color w:val="404040" w:themeColor="text1" w:themeTint="BF"/>
    </w:rPr>
  </w:style>
  <w:style w:type="character" w:styleId="af3">
    <w:name w:val="Intense Reference"/>
    <w:basedOn w:val="a0"/>
    <w:uiPriority w:val="32"/>
    <w:qFormat/>
    <w:rsid w:val="009777E2"/>
    <w:rPr>
      <w:b/>
      <w:bCs/>
      <w:smallCaps/>
      <w:color w:val="404040" w:themeColor="text1" w:themeTint="BF"/>
      <w:spacing w:val="5"/>
    </w:rPr>
  </w:style>
  <w:style w:type="character" w:styleId="af4">
    <w:name w:val="Book Title"/>
    <w:basedOn w:val="a0"/>
    <w:uiPriority w:val="33"/>
    <w:qFormat/>
    <w:rsid w:val="009777E2"/>
    <w:rPr>
      <w:b/>
      <w:bCs/>
      <w:i/>
      <w:iCs/>
      <w:spacing w:val="5"/>
    </w:rPr>
  </w:style>
  <w:style w:type="paragraph" w:styleId="af5">
    <w:name w:val="TOC Heading"/>
    <w:basedOn w:val="1"/>
    <w:next w:val="a"/>
    <w:uiPriority w:val="39"/>
    <w:semiHidden/>
    <w:unhideWhenUsed/>
    <w:qFormat/>
    <w:rsid w:val="009777E2"/>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906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303</Words>
  <Characters>1730</Characters>
  <Application>Microsoft Office Word</Application>
  <DocSecurity>0</DocSecurity>
  <Lines>14</Lines>
  <Paragraphs>4</Paragraphs>
  <ScaleCrop>false</ScaleCrop>
  <Company/>
  <LinksUpToDate>false</LinksUpToDate>
  <CharactersWithSpaces>2029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Wayne Liu</dc:creator>
  <cp:keywords/>
  <dc:description/>
  <cp:lastModifiedBy>Wayne Liu</cp:lastModifiedBy>
  <cp:revision>2</cp:revision>
  <dcterms:created xsi:type="dcterms:W3CDTF">2025-05-06T06:27:00Z</dcterms:created>
  <dcterms:modified xsi:type="dcterms:W3CDTF">2025-05-06T06:28:00Z</dcterms:modified>
</cp:coreProperties>
</file>